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highlight w:val="none"/>
          <w:lang w:val="en-US" w:eastAsia="zh-CN"/>
        </w:rPr>
        <w:t>太旗小边墙24</w:t>
      </w:r>
      <w:r>
        <w:rPr>
          <w:rFonts w:hint="eastAsia" w:ascii="方正小标宋_GBK" w:hAnsi="宋体" w:eastAsia="方正小标宋_GBK" w:cs="Arial"/>
          <w:kern w:val="0"/>
          <w:sz w:val="44"/>
          <w:szCs w:val="44"/>
          <w:lang w:val="en-US" w:eastAsia="zh-CN"/>
        </w:rPr>
        <w:t>兆瓦光伏电站地调数据网</w:t>
      </w:r>
      <w:r>
        <w:rPr>
          <w:rFonts w:hint="eastAsia" w:ascii="方正小标宋_GBK" w:hAnsi="宋体" w:eastAsia="方正小标宋_GBK" w:cs="Arial"/>
          <w:b w:val="0"/>
          <w:bCs w:val="0"/>
          <w:kern w:val="0"/>
          <w:sz w:val="44"/>
          <w:szCs w:val="44"/>
          <w:lang w:val="en-US" w:eastAsia="zh-CN"/>
        </w:rPr>
        <w:t>配置</w:t>
      </w:r>
      <w:r>
        <w:rPr>
          <w:rFonts w:hint="eastAsia" w:ascii="方正小标宋_GBK" w:hAnsi="宋体" w:eastAsia="方正小标宋_GBK" w:cs="Arial"/>
          <w:kern w:val="0"/>
          <w:sz w:val="44"/>
          <w:szCs w:val="44"/>
        </w:rPr>
        <w:t>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rPr>
          <w:rFonts w:hint="eastAsia" w:ascii="仿宋" w:hAnsi="仿宋" w:eastAsia="仿宋" w:cs="仿宋"/>
        </w:rPr>
      </w:pPr>
      <w:r>
        <w:rPr>
          <w:rFonts w:hint="eastAsia" w:ascii="仿宋" w:hAnsi="仿宋" w:eastAsia="仿宋" w:cs="仿宋"/>
          <w:sz w:val="32"/>
          <w:szCs w:val="32"/>
        </w:rPr>
        <w:t>1.采购单位：</w:t>
      </w:r>
      <w:r>
        <w:rPr>
          <w:rFonts w:hint="eastAsia" w:ascii="仿宋" w:hAnsi="仿宋" w:eastAsia="仿宋" w:cs="仿宋"/>
          <w:b w:val="0"/>
          <w:bCs w:val="0"/>
          <w:sz w:val="32"/>
          <w:szCs w:val="36"/>
        </w:rPr>
        <w:t>太</w:t>
      </w:r>
      <w:r>
        <w:rPr>
          <w:rFonts w:hint="eastAsia" w:ascii="仿宋" w:hAnsi="仿宋" w:eastAsia="仿宋" w:cs="仿宋"/>
          <w:b w:val="0"/>
          <w:bCs w:val="0"/>
          <w:sz w:val="32"/>
          <w:szCs w:val="36"/>
          <w:lang w:val="en-US" w:eastAsia="zh-CN"/>
        </w:rPr>
        <w:t>仆</w:t>
      </w:r>
      <w:r>
        <w:rPr>
          <w:rFonts w:hint="eastAsia" w:ascii="仿宋" w:hAnsi="仿宋" w:eastAsia="仿宋" w:cs="仿宋"/>
          <w:b w:val="0"/>
          <w:bCs w:val="0"/>
          <w:sz w:val="32"/>
          <w:szCs w:val="36"/>
        </w:rPr>
        <w:t>寺旗富盛太阳能科技有限公司</w:t>
      </w:r>
    </w:p>
    <w:p>
      <w:pPr>
        <w:spacing w:line="560" w:lineRule="exact"/>
        <w:ind w:firstLine="640" w:firstLineChars="200"/>
        <w:rPr>
          <w:rFonts w:hint="eastAsia" w:ascii="仿宋" w:hAnsi="仿宋" w:eastAsia="仿宋" w:cs="仿宋"/>
          <w:kern w:val="2"/>
          <w:sz w:val="32"/>
          <w:szCs w:val="36"/>
          <w:lang w:val="en-US" w:eastAsia="zh-CN" w:bidi="ar-SA"/>
        </w:rPr>
      </w:pPr>
      <w:r>
        <w:rPr>
          <w:rFonts w:hint="eastAsia" w:ascii="仿宋" w:hAnsi="仿宋" w:eastAsia="仿宋" w:cs="仿宋"/>
          <w:sz w:val="32"/>
          <w:szCs w:val="32"/>
        </w:rPr>
        <w:t>2.采购名称：</w:t>
      </w:r>
      <w:r>
        <w:rPr>
          <w:rFonts w:hint="eastAsia" w:ascii="仿宋" w:hAnsi="仿宋" w:eastAsia="仿宋" w:cs="仿宋"/>
          <w:kern w:val="2"/>
          <w:sz w:val="32"/>
          <w:szCs w:val="32"/>
          <w:lang w:val="en-US" w:eastAsia="zh-CN"/>
        </w:rPr>
        <w:t>太旗小边墙24兆瓦光伏电站地调数据网</w:t>
      </w:r>
      <w:r>
        <w:rPr>
          <w:rFonts w:hint="eastAsia" w:ascii="仿宋" w:hAnsi="仿宋" w:eastAsia="仿宋" w:cs="仿宋"/>
          <w:b w:val="0"/>
          <w:bCs w:val="0"/>
          <w:kern w:val="2"/>
          <w:sz w:val="32"/>
          <w:szCs w:val="32"/>
          <w:lang w:val="en-US" w:eastAsia="zh-CN"/>
        </w:rPr>
        <w:t>配置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3.采购内容：</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太旗小边墙</w:t>
      </w:r>
      <w:r>
        <w:rPr>
          <w:rFonts w:hint="eastAsia" w:ascii="仿宋" w:hAnsi="仿宋" w:eastAsia="仿宋" w:cs="仿宋"/>
          <w:sz w:val="32"/>
          <w:szCs w:val="32"/>
          <w:lang w:val="en-US" w:eastAsia="zh-CN"/>
        </w:rPr>
        <w:t>24</w:t>
      </w:r>
      <w:r>
        <w:rPr>
          <w:rFonts w:hint="eastAsia" w:ascii="仿宋" w:hAnsi="仿宋" w:eastAsia="仿宋" w:cs="仿宋"/>
          <w:sz w:val="32"/>
          <w:szCs w:val="32"/>
        </w:rPr>
        <w:t>兆瓦光伏</w:t>
      </w:r>
      <w:r>
        <w:rPr>
          <w:rFonts w:hint="eastAsia" w:ascii="仿宋" w:hAnsi="仿宋" w:eastAsia="仿宋" w:cs="仿宋"/>
          <w:sz w:val="32"/>
          <w:szCs w:val="32"/>
          <w:lang w:val="en-US" w:eastAsia="zh-CN"/>
        </w:rPr>
        <w:t>电</w:t>
      </w:r>
      <w:r>
        <w:rPr>
          <w:rFonts w:hint="eastAsia" w:ascii="仿宋" w:hAnsi="仿宋" w:eastAsia="仿宋" w:cs="仿宋"/>
          <w:sz w:val="32"/>
          <w:szCs w:val="32"/>
        </w:rPr>
        <w:t>站</w:t>
      </w:r>
      <w:r>
        <w:rPr>
          <w:rFonts w:hint="eastAsia" w:ascii="仿宋" w:hAnsi="仿宋" w:eastAsia="仿宋" w:cs="仿宋"/>
          <w:sz w:val="32"/>
          <w:szCs w:val="32"/>
          <w:lang w:val="en-US" w:eastAsia="zh-CN"/>
        </w:rPr>
        <w:t>为独立并网电站，以一回35千伏线路接入220 千伏红井变 35 千伏侧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w:t>
      </w:r>
      <w:r>
        <w:rPr>
          <w:rFonts w:hint="eastAsia" w:ascii="仿宋" w:hAnsi="仿宋" w:eastAsia="仿宋" w:cs="仿宋"/>
          <w:sz w:val="32"/>
          <w:szCs w:val="32"/>
        </w:rPr>
        <w:t>根据</w:t>
      </w:r>
      <w:r>
        <w:rPr>
          <w:rFonts w:hint="eastAsia" w:ascii="仿宋" w:hAnsi="仿宋" w:eastAsia="仿宋" w:cs="仿宋"/>
          <w:sz w:val="32"/>
          <w:szCs w:val="32"/>
          <w:lang w:val="en-US" w:eastAsia="zh-CN"/>
        </w:rPr>
        <w:t>内蒙古电力集团有限公司下发文件</w:t>
      </w:r>
      <w:r>
        <w:rPr>
          <w:rFonts w:hint="eastAsia" w:ascii="仿宋" w:hAnsi="仿宋" w:eastAsia="仿宋" w:cs="仿宋"/>
          <w:sz w:val="32"/>
          <w:szCs w:val="32"/>
          <w:lang w:eastAsia="zh-CN"/>
        </w:rPr>
        <w:t>《</w:t>
      </w:r>
      <w:r>
        <w:rPr>
          <w:rFonts w:hint="eastAsia" w:ascii="仿宋" w:hAnsi="仿宋" w:eastAsia="仿宋" w:cs="仿宋"/>
          <w:sz w:val="32"/>
          <w:szCs w:val="32"/>
        </w:rPr>
        <w:t>关于开展内蒙古电网电力监控系统网络安全管理平台及网络安全监测装置建设的通知</w:t>
      </w:r>
      <w:r>
        <w:rPr>
          <w:rFonts w:hint="eastAsia" w:ascii="仿宋" w:hAnsi="仿宋" w:eastAsia="仿宋" w:cs="仿宋"/>
          <w:sz w:val="32"/>
          <w:szCs w:val="32"/>
          <w:lang w:eastAsia="zh-CN"/>
        </w:rPr>
        <w:t>》</w:t>
      </w:r>
      <w:r>
        <w:rPr>
          <w:rFonts w:hint="eastAsia" w:ascii="仿宋" w:hAnsi="仿宋" w:eastAsia="仿宋" w:cs="仿宋"/>
          <w:sz w:val="32"/>
          <w:szCs w:val="32"/>
        </w:rPr>
        <w:t>及相关文件要求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太旗小边墙电站需</w:t>
      </w:r>
      <w:r>
        <w:rPr>
          <w:rFonts w:hint="eastAsia" w:ascii="仿宋" w:hAnsi="仿宋" w:eastAsia="仿宋" w:cs="仿宋"/>
          <w:kern w:val="2"/>
          <w:sz w:val="32"/>
          <w:szCs w:val="32"/>
          <w:lang w:val="en-US" w:eastAsia="zh-CN" w:bidi="ar-SA"/>
        </w:rPr>
        <w:t>调试地调数据网、开通2M通道并接入业务（其中地调数据网厂家为H3C，远动业务、电量业务、新能源业务、省地互备、AGC/</w:t>
      </w:r>
      <w:r>
        <w:rPr>
          <w:rFonts w:hint="eastAsia" w:ascii="仿宋" w:hAnsi="仿宋" w:eastAsia="仿宋" w:cs="仿宋"/>
          <w:kern w:val="2"/>
          <w:sz w:val="32"/>
          <w:szCs w:val="32"/>
          <w:lang w:val="en-US" w:eastAsia="zh-CN" w:bidi="ar-SA"/>
        </w:rPr>
        <w:t>AVC</w:t>
      </w:r>
      <w:r>
        <w:rPr>
          <w:rFonts w:hint="eastAsia" w:ascii="仿宋" w:hAnsi="仿宋" w:eastAsia="仿宋" w:cs="仿宋"/>
          <w:kern w:val="2"/>
          <w:sz w:val="32"/>
          <w:szCs w:val="32"/>
          <w:lang w:val="en-US" w:eastAsia="zh-CN" w:bidi="ar-SA"/>
        </w:rPr>
        <w:t>厂家为四方）。</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4.服务地点：</w:t>
      </w:r>
      <w:r>
        <w:rPr>
          <w:rFonts w:hint="eastAsia" w:ascii="仿宋" w:hAnsi="仿宋" w:eastAsia="仿宋" w:cs="仿宋"/>
          <w:sz w:val="32"/>
          <w:szCs w:val="32"/>
          <w:lang w:val="en-US" w:eastAsia="zh-CN"/>
        </w:rPr>
        <w:t>内蒙古自治区锡林郭勒盟太仆寺旗</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5.采购预算：</w:t>
      </w:r>
      <w:r>
        <w:rPr>
          <w:rFonts w:hint="eastAsia" w:ascii="仿宋" w:hAnsi="仿宋" w:eastAsia="仿宋" w:cs="仿宋"/>
          <w:kern w:val="0"/>
          <w:sz w:val="32"/>
          <w:szCs w:val="32"/>
          <w:highlight w:val="none"/>
          <w:lang w:val="en-US" w:eastAsia="zh-CN"/>
        </w:rPr>
        <w:t>13.575</w:t>
      </w:r>
      <w:r>
        <w:rPr>
          <w:rFonts w:hint="eastAsia" w:ascii="仿宋" w:hAnsi="仿宋" w:eastAsia="仿宋" w:cs="仿宋"/>
          <w:kern w:val="0"/>
          <w:sz w:val="32"/>
          <w:szCs w:val="32"/>
        </w:rPr>
        <w:t>万元</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1.在中华人民共和国内注册，具有独立法人资格，持有</w:t>
      </w:r>
      <w:r>
        <w:rPr>
          <w:rFonts w:hint="eastAsia" w:ascii="仿宋" w:hAnsi="仿宋" w:eastAsia="仿宋" w:cs="仿宋"/>
          <w:sz w:val="32"/>
          <w:szCs w:val="32"/>
          <w:lang w:val="en-US" w:eastAsia="zh-CN"/>
        </w:rPr>
        <w:t>合格的</w:t>
      </w:r>
      <w:r>
        <w:rPr>
          <w:rFonts w:hint="eastAsia" w:ascii="仿宋" w:hAnsi="仿宋" w:eastAsia="仿宋" w:cs="仿宋"/>
          <w:sz w:val="32"/>
          <w:szCs w:val="32"/>
        </w:rPr>
        <w:t>营业执照</w:t>
      </w:r>
      <w:r>
        <w:rPr>
          <w:rFonts w:hint="eastAsia" w:ascii="仿宋" w:hAnsi="仿宋" w:eastAsia="仿宋" w:cs="仿宋"/>
          <w:sz w:val="32"/>
          <w:szCs w:val="32"/>
          <w:lang w:val="en-US" w:eastAsia="zh-CN"/>
        </w:rPr>
        <w:t>并正常营业</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2.近两年（2021年</w:t>
      </w:r>
      <w:r>
        <w:rPr>
          <w:rFonts w:hint="eastAsia" w:ascii="仿宋" w:hAnsi="仿宋" w:eastAsia="仿宋" w:cs="仿宋"/>
          <w:sz w:val="32"/>
          <w:szCs w:val="32"/>
          <w:lang w:val="en-US" w:eastAsia="zh-CN"/>
        </w:rPr>
        <w:t>1</w:t>
      </w:r>
      <w:r>
        <w:rPr>
          <w:rFonts w:hint="eastAsia" w:ascii="仿宋" w:hAnsi="仿宋" w:eastAsia="仿宋" w:cs="仿宋"/>
          <w:sz w:val="32"/>
          <w:szCs w:val="32"/>
        </w:rPr>
        <w:t>月1日至今）实施过光伏或风电场站</w:t>
      </w:r>
      <w:r>
        <w:rPr>
          <w:rFonts w:hint="eastAsia" w:ascii="仿宋" w:hAnsi="仿宋" w:eastAsia="仿宋" w:cs="仿宋"/>
          <w:sz w:val="32"/>
          <w:szCs w:val="32"/>
          <w:lang w:val="en-US" w:eastAsia="zh-CN"/>
        </w:rPr>
        <w:t>省调数据网</w:t>
      </w:r>
      <w:r>
        <w:rPr>
          <w:rFonts w:hint="eastAsia" w:ascii="仿宋" w:hAnsi="仿宋" w:eastAsia="仿宋" w:cs="仿宋"/>
          <w:sz w:val="32"/>
          <w:szCs w:val="32"/>
        </w:rPr>
        <w:t>接入项目不少于</w:t>
      </w:r>
      <w:r>
        <w:rPr>
          <w:rFonts w:hint="eastAsia" w:ascii="仿宋" w:hAnsi="仿宋" w:eastAsia="仿宋" w:cs="仿宋"/>
          <w:sz w:val="32"/>
          <w:szCs w:val="32"/>
          <w:lang w:val="en-US" w:eastAsia="zh-CN"/>
        </w:rPr>
        <w:t>2</w:t>
      </w:r>
      <w:r>
        <w:rPr>
          <w:rFonts w:hint="eastAsia" w:ascii="仿宋" w:hAnsi="仿宋" w:eastAsia="仿宋" w:cs="仿宋"/>
          <w:sz w:val="32"/>
          <w:szCs w:val="32"/>
        </w:rPr>
        <w:t>个。</w:t>
      </w:r>
    </w:p>
    <w:p>
      <w:pPr>
        <w:spacing w:line="560"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3.本项目不接受联合体报价。</w:t>
      </w:r>
    </w:p>
    <w:p>
      <w:pPr>
        <w:spacing w:line="560" w:lineRule="exact"/>
        <w:ind w:firstLine="640" w:firstLineChars="200"/>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工期</w:t>
      </w:r>
      <w:r>
        <w:rPr>
          <w:rFonts w:hint="eastAsia" w:ascii="仿宋" w:hAnsi="仿宋" w:eastAsia="仿宋" w:cs="仿宋"/>
          <w:kern w:val="0"/>
          <w:sz w:val="32"/>
          <w:szCs w:val="32"/>
          <w:lang w:val="en-US" w:eastAsia="zh-CN"/>
        </w:rPr>
        <w:t>要求：</w:t>
      </w:r>
      <w:r>
        <w:rPr>
          <w:rFonts w:hint="eastAsia" w:ascii="仿宋" w:hAnsi="仿宋" w:eastAsia="仿宋" w:cs="仿宋"/>
          <w:color w:val="auto"/>
          <w:kern w:val="0"/>
          <w:sz w:val="32"/>
          <w:szCs w:val="32"/>
          <w:lang w:val="en-US" w:eastAsia="zh-CN"/>
        </w:rPr>
        <w:t>合同签订</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highlight w:val="none"/>
          <w:lang w:val="en-US" w:eastAsia="zh-CN"/>
        </w:rPr>
        <w:t>15</w:t>
      </w:r>
      <w:r>
        <w:rPr>
          <w:rFonts w:hint="eastAsia" w:ascii="仿宋" w:hAnsi="仿宋" w:eastAsia="仿宋" w:cs="仿宋"/>
          <w:color w:val="auto"/>
          <w:kern w:val="0"/>
          <w:sz w:val="32"/>
          <w:szCs w:val="32"/>
          <w:lang w:val="en-US" w:eastAsia="zh-CN"/>
        </w:rPr>
        <w:t>日</w:t>
      </w:r>
      <w:r>
        <w:rPr>
          <w:rFonts w:hint="eastAsia" w:ascii="仿宋" w:hAnsi="仿宋" w:eastAsia="仿宋" w:cs="仿宋"/>
          <w:color w:val="auto"/>
          <w:kern w:val="0"/>
          <w:sz w:val="32"/>
          <w:szCs w:val="32"/>
        </w:rPr>
        <w:t>内完成</w:t>
      </w:r>
      <w:r>
        <w:rPr>
          <w:rFonts w:hint="eastAsia" w:ascii="仿宋" w:hAnsi="仿宋" w:eastAsia="仿宋" w:cs="仿宋"/>
          <w:color w:val="auto"/>
          <w:kern w:val="0"/>
          <w:sz w:val="32"/>
          <w:szCs w:val="32"/>
          <w:lang w:eastAsia="zh-CN"/>
        </w:rPr>
        <w:t>全部</w:t>
      </w:r>
      <w:r>
        <w:rPr>
          <w:rFonts w:hint="eastAsia" w:ascii="仿宋" w:hAnsi="仿宋" w:eastAsia="仿宋" w:cs="仿宋"/>
          <w:color w:val="auto"/>
          <w:kern w:val="0"/>
          <w:sz w:val="32"/>
          <w:szCs w:val="32"/>
          <w:lang w:val="en-US" w:eastAsia="zh-CN"/>
        </w:rPr>
        <w:t>服务内容并经甲方验收合格</w:t>
      </w:r>
      <w:r>
        <w:rPr>
          <w:rFonts w:hint="eastAsia" w:ascii="仿宋" w:hAnsi="仿宋" w:eastAsia="仿宋" w:cs="仿宋"/>
          <w:color w:val="auto"/>
          <w:kern w:val="0"/>
          <w:sz w:val="32"/>
          <w:szCs w:val="32"/>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2.服务要求</w:t>
      </w:r>
      <w:r>
        <w:rPr>
          <w:rFonts w:hint="eastAsia" w:ascii="仿宋" w:hAnsi="仿宋" w:eastAsia="仿宋" w:cs="仿宋"/>
          <w:kern w:val="0"/>
          <w:sz w:val="32"/>
          <w:szCs w:val="32"/>
        </w:rPr>
        <w:t>：</w:t>
      </w:r>
    </w:p>
    <w:p>
      <w:pPr>
        <w:spacing w:line="56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按调度要求完成地调数据网规范化配置工作</w:t>
      </w:r>
      <w:r>
        <w:rPr>
          <w:rFonts w:hint="eastAsia" w:ascii="仿宋" w:hAnsi="仿宋" w:eastAsia="仿宋" w:cs="仿宋"/>
          <w:kern w:val="0"/>
          <w:sz w:val="32"/>
          <w:szCs w:val="32"/>
          <w:lang w:eastAsia="zh-CN"/>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按调度要求完成</w:t>
      </w:r>
      <w:r>
        <w:rPr>
          <w:rFonts w:hint="eastAsia" w:ascii="仿宋" w:hAnsi="仿宋" w:eastAsia="仿宋" w:cs="仿宋"/>
          <w:kern w:val="0"/>
          <w:sz w:val="32"/>
          <w:szCs w:val="32"/>
          <w:lang w:val="en-US" w:eastAsia="zh-CN" w:bidi="ar-SA"/>
        </w:rPr>
        <w:t>业务接入</w:t>
      </w:r>
      <w:r>
        <w:rPr>
          <w:rFonts w:hint="eastAsia" w:ascii="仿宋" w:hAnsi="仿宋" w:eastAsia="仿宋" w:cs="仿宋"/>
          <w:kern w:val="0"/>
          <w:sz w:val="32"/>
          <w:szCs w:val="32"/>
          <w:lang w:val="en-US" w:eastAsia="zh-CN"/>
        </w:rPr>
        <w:t>工作</w:t>
      </w:r>
      <w:r>
        <w:rPr>
          <w:rFonts w:hint="eastAsia" w:ascii="仿宋" w:hAnsi="仿宋" w:eastAsia="仿宋" w:cs="仿宋"/>
          <w:kern w:val="0"/>
          <w:sz w:val="32"/>
          <w:szCs w:val="32"/>
        </w:rPr>
        <w:t>。</w:t>
      </w:r>
    </w:p>
    <w:p>
      <w:pPr>
        <w:spacing w:line="560" w:lineRule="exact"/>
        <w:ind w:left="0" w:leftChars="0"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bidi="ar-SA"/>
        </w:rPr>
        <w:t>报价单位应确保下列技术指标：</w:t>
      </w:r>
    </w:p>
    <w:p>
      <w:pPr>
        <w:numPr>
          <w:ilvl w:val="0"/>
          <w:numId w:val="0"/>
        </w:numPr>
        <w:spacing w:line="56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1）设备采购、安装及调试符合相关国标及电网公司要求。</w:t>
      </w:r>
    </w:p>
    <w:p>
      <w:pPr>
        <w:numPr>
          <w:ilvl w:val="0"/>
          <w:numId w:val="0"/>
        </w:numPr>
        <w:spacing w:line="56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2）因报价单位技术工艺、设备性能指标达不到要求造成采购单位损失的，由报价单位负责赔偿。</w:t>
      </w:r>
    </w:p>
    <w:p>
      <w:pPr>
        <w:numPr>
          <w:ilvl w:val="0"/>
          <w:numId w:val="0"/>
        </w:numPr>
        <w:spacing w:line="56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3）所有的设备设施和材料均为未使用过的全新产品。</w:t>
      </w:r>
    </w:p>
    <w:p>
      <w:pPr>
        <w:numPr>
          <w:ilvl w:val="0"/>
          <w:numId w:val="0"/>
        </w:numPr>
        <w:spacing w:line="560" w:lineRule="exact"/>
        <w:ind w:firstLine="640" w:firstLineChars="200"/>
        <w:rPr>
          <w:rFonts w:hint="eastAsia" w:ascii="仿宋_GB2312" w:hAnsi="仿宋" w:eastAsia="仿宋_GB2312" w:cs="Arial"/>
          <w:kern w:val="0"/>
          <w:sz w:val="32"/>
          <w:szCs w:val="32"/>
          <w:lang w:val="en-US" w:eastAsia="zh-CN" w:bidi="ar-SA"/>
        </w:rPr>
      </w:pPr>
      <w:r>
        <w:rPr>
          <w:rFonts w:hint="eastAsia" w:ascii="仿宋" w:hAnsi="仿宋" w:eastAsia="仿宋" w:cs="仿宋"/>
          <w:kern w:val="0"/>
          <w:sz w:val="32"/>
          <w:szCs w:val="32"/>
          <w:lang w:val="en-US" w:eastAsia="zh-CN" w:bidi="ar-SA"/>
        </w:rPr>
        <w:t>（4）服务单位应安排有经验的工作人员到站开展安装调试工作，如技术水平达不到要求，采购单位有权要求更换有经验人员并在24小时内到站。</w:t>
      </w:r>
    </w:p>
    <w:p>
      <w:pPr>
        <w:numPr>
          <w:ilvl w:val="-1"/>
          <w:numId w:val="0"/>
        </w:num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付款方式：</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（1）合同生效后，乙方需</w:t>
      </w:r>
      <w:r>
        <w:rPr>
          <w:rFonts w:hint="eastAsia" w:ascii="仿宋" w:hAnsi="仿宋" w:eastAsia="仿宋" w:cs="仿宋"/>
          <w:kern w:val="0"/>
          <w:sz w:val="32"/>
          <w:szCs w:val="32"/>
          <w:lang w:val="en-US" w:eastAsia="zh-CN"/>
        </w:rPr>
        <w:t>完成本采购全部服务内容并</w:t>
      </w:r>
      <w:r>
        <w:rPr>
          <w:rFonts w:hint="eastAsia" w:ascii="仿宋" w:hAnsi="仿宋" w:eastAsia="仿宋" w:cs="仿宋"/>
          <w:kern w:val="0"/>
          <w:sz w:val="32"/>
          <w:szCs w:val="32"/>
        </w:rPr>
        <w:t>按照电网公司通知要求调试完毕</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经甲方</w:t>
      </w:r>
      <w:r>
        <w:rPr>
          <w:rFonts w:hint="eastAsia" w:ascii="仿宋" w:hAnsi="仿宋" w:eastAsia="仿宋" w:cs="仿宋"/>
          <w:kern w:val="0"/>
          <w:sz w:val="32"/>
          <w:szCs w:val="32"/>
        </w:rPr>
        <w:t>验收合格</w:t>
      </w:r>
      <w:r>
        <w:rPr>
          <w:rFonts w:hint="eastAsia" w:ascii="仿宋" w:hAnsi="仿宋" w:eastAsia="仿宋" w:cs="仿宋"/>
          <w:kern w:val="0"/>
          <w:sz w:val="32"/>
          <w:szCs w:val="32"/>
          <w:lang w:val="en-US" w:eastAsia="zh-CN"/>
        </w:rPr>
        <w:t>后</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乙方开具</w:t>
      </w:r>
      <w:r>
        <w:rPr>
          <w:rFonts w:hint="eastAsia" w:ascii="仿宋" w:hAnsi="仿宋" w:eastAsia="仿宋" w:cs="仿宋"/>
          <w:kern w:val="0"/>
          <w:sz w:val="32"/>
          <w:szCs w:val="32"/>
          <w:lang w:val="en-US" w:eastAsia="zh-CN"/>
        </w:rPr>
        <w:t>合同金额95%的</w:t>
      </w:r>
      <w:r>
        <w:rPr>
          <w:rFonts w:hint="eastAsia" w:ascii="仿宋" w:hAnsi="仿宋" w:eastAsia="仿宋" w:cs="仿宋"/>
          <w:kern w:val="0"/>
          <w:sz w:val="32"/>
          <w:szCs w:val="32"/>
        </w:rPr>
        <w:t>增值税专用发票，甲方</w:t>
      </w:r>
      <w:r>
        <w:rPr>
          <w:rFonts w:hint="eastAsia" w:ascii="仿宋" w:hAnsi="仿宋" w:eastAsia="仿宋" w:cs="仿宋"/>
          <w:kern w:val="0"/>
          <w:sz w:val="32"/>
          <w:szCs w:val="32"/>
          <w:lang w:val="en-US" w:eastAsia="zh-CN"/>
        </w:rPr>
        <w:t>收到发票20日内</w:t>
      </w:r>
      <w:r>
        <w:rPr>
          <w:rFonts w:hint="eastAsia" w:ascii="仿宋" w:hAnsi="仿宋" w:eastAsia="仿宋" w:cs="仿宋"/>
          <w:kern w:val="0"/>
          <w:sz w:val="32"/>
          <w:szCs w:val="32"/>
        </w:rPr>
        <w:t>支付</w:t>
      </w:r>
      <w:r>
        <w:rPr>
          <w:rFonts w:hint="eastAsia" w:ascii="仿宋" w:hAnsi="仿宋" w:eastAsia="仿宋" w:cs="仿宋"/>
          <w:kern w:val="0"/>
          <w:sz w:val="32"/>
          <w:szCs w:val="32"/>
          <w:lang w:val="en-US" w:eastAsia="zh-CN"/>
        </w:rPr>
        <w:t>对应款项</w:t>
      </w:r>
      <w:r>
        <w:rPr>
          <w:rFonts w:hint="eastAsia" w:ascii="仿宋" w:hAnsi="仿宋" w:eastAsia="仿宋" w:cs="仿宋"/>
          <w:kern w:val="0"/>
          <w:sz w:val="32"/>
          <w:szCs w:val="32"/>
          <w:lang w:eastAsia="zh-CN"/>
        </w:rPr>
        <w:t>。</w:t>
      </w:r>
    </w:p>
    <w:p>
      <w:pPr>
        <w:spacing w:line="560" w:lineRule="exact"/>
        <w:ind w:firstLine="640" w:firstLineChars="200"/>
        <w:rPr>
          <w:rFonts w:hint="eastAsia" w:ascii="仿宋" w:hAnsi="仿宋" w:eastAsia="仿宋" w:cs="仿宋"/>
        </w:rPr>
      </w:pPr>
      <w:r>
        <w:rPr>
          <w:rFonts w:hint="eastAsia" w:ascii="仿宋" w:hAnsi="仿宋" w:eastAsia="仿宋" w:cs="仿宋"/>
          <w:kern w:val="0"/>
          <w:sz w:val="32"/>
          <w:szCs w:val="32"/>
        </w:rPr>
        <w:t>（2）质保金5%，质保金不计取利息。质保期内无质量问题，</w:t>
      </w:r>
      <w:r>
        <w:rPr>
          <w:rFonts w:hint="eastAsia" w:ascii="仿宋" w:hAnsi="仿宋" w:eastAsia="仿宋" w:cs="仿宋"/>
          <w:kern w:val="0"/>
          <w:sz w:val="32"/>
          <w:szCs w:val="32"/>
          <w:lang w:val="en-US" w:eastAsia="zh-CN"/>
        </w:rPr>
        <w:t>服务</w:t>
      </w:r>
      <w:r>
        <w:rPr>
          <w:rFonts w:hint="eastAsia" w:ascii="仿宋" w:hAnsi="仿宋" w:eastAsia="仿宋" w:cs="仿宋"/>
          <w:kern w:val="0"/>
          <w:sz w:val="32"/>
          <w:szCs w:val="32"/>
        </w:rPr>
        <w:t>单位向采购单位开具</w:t>
      </w:r>
      <w:r>
        <w:rPr>
          <w:rFonts w:hint="eastAsia" w:ascii="仿宋" w:hAnsi="仿宋" w:eastAsia="仿宋" w:cs="仿宋"/>
          <w:kern w:val="0"/>
          <w:sz w:val="32"/>
          <w:szCs w:val="32"/>
          <w:lang w:val="en-US" w:eastAsia="zh-CN"/>
        </w:rPr>
        <w:t>合同金额5%的</w:t>
      </w:r>
      <w:r>
        <w:rPr>
          <w:rFonts w:hint="eastAsia" w:ascii="仿宋" w:hAnsi="仿宋" w:eastAsia="仿宋" w:cs="仿宋"/>
          <w:kern w:val="0"/>
          <w:sz w:val="32"/>
          <w:szCs w:val="32"/>
        </w:rPr>
        <w:t>增值税专用发票，采购单位收到发票后</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日内向报价单位支付剩余5%的尾款。</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质保</w:t>
      </w:r>
      <w:r>
        <w:rPr>
          <w:rFonts w:hint="eastAsia" w:ascii="仿宋" w:hAnsi="仿宋" w:eastAsia="仿宋" w:cs="仿宋"/>
          <w:kern w:val="0"/>
          <w:sz w:val="32"/>
          <w:szCs w:val="32"/>
          <w:lang w:val="en-US" w:eastAsia="zh-CN"/>
        </w:rPr>
        <w:t>期</w:t>
      </w:r>
      <w:r>
        <w:rPr>
          <w:rFonts w:hint="eastAsia" w:ascii="仿宋" w:hAnsi="仿宋" w:eastAsia="仿宋" w:cs="仿宋"/>
          <w:kern w:val="0"/>
          <w:sz w:val="32"/>
          <w:szCs w:val="32"/>
        </w:rPr>
        <w:t>：自</w:t>
      </w:r>
      <w:r>
        <w:rPr>
          <w:rFonts w:hint="eastAsia" w:ascii="仿宋" w:hAnsi="仿宋" w:eastAsia="仿宋" w:cs="仿宋"/>
          <w:kern w:val="0"/>
          <w:sz w:val="32"/>
          <w:szCs w:val="32"/>
          <w:lang w:val="en-US" w:eastAsia="zh-CN"/>
        </w:rPr>
        <w:t>验收合格日起</w:t>
      </w:r>
      <w:r>
        <w:rPr>
          <w:rFonts w:hint="eastAsia" w:ascii="仿宋" w:hAnsi="仿宋" w:eastAsia="仿宋" w:cs="仿宋"/>
          <w:kern w:val="0"/>
          <w:sz w:val="32"/>
          <w:szCs w:val="32"/>
        </w:rPr>
        <w:t>质保期为1年，质保期内出现任何</w:t>
      </w:r>
      <w:r>
        <w:rPr>
          <w:rFonts w:hint="eastAsia" w:ascii="仿宋" w:hAnsi="仿宋" w:eastAsia="仿宋" w:cs="仿宋"/>
          <w:kern w:val="0"/>
          <w:sz w:val="32"/>
          <w:szCs w:val="32"/>
          <w:lang w:val="en-US" w:eastAsia="zh-CN"/>
        </w:rPr>
        <w:t>与本次服务有关</w:t>
      </w:r>
      <w:r>
        <w:rPr>
          <w:rFonts w:hint="eastAsia" w:ascii="仿宋" w:hAnsi="仿宋" w:eastAsia="仿宋" w:cs="仿宋"/>
          <w:kern w:val="0"/>
          <w:sz w:val="32"/>
          <w:szCs w:val="32"/>
        </w:rPr>
        <w:t>问题，由乙方负责无偿处理。最终以</w:t>
      </w:r>
      <w:r>
        <w:rPr>
          <w:rFonts w:hint="eastAsia" w:ascii="仿宋" w:hAnsi="仿宋" w:eastAsia="仿宋" w:cs="仿宋"/>
          <w:kern w:val="0"/>
          <w:sz w:val="32"/>
          <w:szCs w:val="32"/>
          <w:lang w:val="en-US" w:eastAsia="zh-CN"/>
        </w:rPr>
        <w:t>双方</w:t>
      </w:r>
      <w:r>
        <w:rPr>
          <w:rFonts w:hint="eastAsia" w:ascii="仿宋" w:hAnsi="仿宋" w:eastAsia="仿宋" w:cs="仿宋"/>
          <w:kern w:val="0"/>
          <w:sz w:val="32"/>
          <w:szCs w:val="32"/>
        </w:rPr>
        <w:t>签署的合同为准。</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1.投标报价应为含税全包价，包括提供相关服务的所有费用，包括</w:t>
      </w:r>
      <w:r>
        <w:rPr>
          <w:rFonts w:hint="eastAsia" w:ascii="仿宋" w:hAnsi="仿宋" w:eastAsia="仿宋" w:cs="仿宋"/>
          <w:kern w:val="0"/>
          <w:sz w:val="32"/>
          <w:szCs w:val="32"/>
          <w:lang w:val="en-US" w:eastAsia="zh-CN"/>
        </w:rPr>
        <w:t>但不限于</w:t>
      </w:r>
      <w:r>
        <w:rPr>
          <w:rFonts w:hint="eastAsia" w:ascii="仿宋" w:hAnsi="仿宋" w:eastAsia="仿宋" w:cs="仿宋"/>
          <w:kern w:val="0"/>
          <w:sz w:val="32"/>
          <w:szCs w:val="32"/>
        </w:rPr>
        <w:t>人工费、设备材料费、</w:t>
      </w:r>
      <w:r>
        <w:rPr>
          <w:rFonts w:hint="eastAsia" w:ascii="仿宋" w:hAnsi="仿宋" w:eastAsia="仿宋" w:cs="仿宋"/>
          <w:kern w:val="0"/>
          <w:sz w:val="32"/>
          <w:szCs w:val="32"/>
          <w:lang w:val="en-US" w:eastAsia="zh-CN"/>
        </w:rPr>
        <w:t>调试费、</w:t>
      </w:r>
      <w:r>
        <w:rPr>
          <w:rFonts w:hint="eastAsia" w:ascii="仿宋" w:hAnsi="仿宋" w:eastAsia="仿宋" w:cs="仿宋"/>
          <w:kern w:val="0"/>
          <w:sz w:val="32"/>
          <w:szCs w:val="32"/>
        </w:rPr>
        <w:t>利润、税金、综合考虑风险因素及政策性文件规定的各项应有费用。</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2.价格形式：固定总价。</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3.报价不得超过采购预算金额，否则报价无效。</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4.报价文件资料需提供</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份，包括：</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（1）确认函（附件1）</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（2）报价单（附件2）</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（3）营业执照</w:t>
      </w:r>
    </w:p>
    <w:p>
      <w:pPr>
        <w:spacing w:line="560" w:lineRule="exact"/>
        <w:ind w:firstLine="640" w:firstLineChars="200"/>
        <w:rPr>
          <w:rFonts w:hint="eastAsia" w:ascii="仿宋" w:hAnsi="仿宋" w:eastAsia="仿宋" w:cs="仿宋"/>
        </w:rPr>
      </w:pPr>
      <w:r>
        <w:rPr>
          <w:rFonts w:hint="eastAsia" w:ascii="仿宋" w:hAnsi="仿宋" w:eastAsia="仿宋" w:cs="仿宋"/>
          <w:kern w:val="0"/>
          <w:sz w:val="32"/>
          <w:szCs w:val="32"/>
        </w:rPr>
        <w:t>（4）合同业绩证明（包含合同首页、签字盖章页及能体现</w:t>
      </w:r>
      <w:r>
        <w:rPr>
          <w:rFonts w:hint="eastAsia" w:ascii="仿宋" w:hAnsi="仿宋" w:eastAsia="仿宋" w:cs="仿宋"/>
          <w:kern w:val="0"/>
          <w:sz w:val="32"/>
          <w:szCs w:val="32"/>
          <w:lang w:val="en-US" w:eastAsia="zh-CN"/>
        </w:rPr>
        <w:t>地</w:t>
      </w:r>
      <w:r>
        <w:rPr>
          <w:rFonts w:hint="eastAsia" w:ascii="仿宋" w:hAnsi="仿宋" w:eastAsia="仿宋" w:cs="仿宋"/>
          <w:sz w:val="32"/>
          <w:szCs w:val="32"/>
          <w:lang w:val="en-US" w:eastAsia="zh-CN"/>
        </w:rPr>
        <w:t>调数据网配置</w:t>
      </w:r>
      <w:r>
        <w:rPr>
          <w:rFonts w:hint="eastAsia" w:ascii="仿宋" w:hAnsi="仿宋" w:eastAsia="仿宋" w:cs="仿宋"/>
          <w:kern w:val="0"/>
          <w:sz w:val="32"/>
          <w:szCs w:val="32"/>
          <w:lang w:val="en-US" w:eastAsia="zh-CN"/>
        </w:rPr>
        <w:t>工作内容</w:t>
      </w:r>
      <w:r>
        <w:rPr>
          <w:rFonts w:hint="eastAsia" w:ascii="仿宋" w:hAnsi="仿宋" w:eastAsia="仿宋" w:cs="仿宋"/>
          <w:kern w:val="0"/>
          <w:sz w:val="32"/>
          <w:szCs w:val="32"/>
        </w:rPr>
        <w:t>的合同关键页）等。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auto"/>
          <w:kern w:val="0"/>
          <w:sz w:val="32"/>
          <w:szCs w:val="32"/>
        </w:rPr>
      </w:pPr>
      <w:r>
        <w:rPr>
          <w:rFonts w:hint="eastAsia" w:ascii="仿宋" w:hAnsi="仿宋" w:eastAsia="仿宋" w:cs="仿宋"/>
          <w:kern w:val="0"/>
          <w:sz w:val="32"/>
          <w:szCs w:val="32"/>
        </w:rPr>
        <w:t>以上材料需装订成册，其中第（1）（2）条需按附件格式打印并加盖公章，第（3）（4）</w:t>
      </w:r>
      <w:r>
        <w:rPr>
          <w:rFonts w:hint="eastAsia" w:ascii="仿宋" w:hAnsi="仿宋" w:eastAsia="仿宋" w:cs="仿宋"/>
          <w:color w:val="auto"/>
          <w:kern w:val="0"/>
          <w:sz w:val="32"/>
          <w:szCs w:val="32"/>
          <w:lang w:val="en-US" w:eastAsia="zh-CN"/>
        </w:rPr>
        <w:t>条</w:t>
      </w:r>
      <w:r>
        <w:rPr>
          <w:rFonts w:hint="eastAsia" w:ascii="仿宋" w:hAnsi="仿宋" w:eastAsia="仿宋" w:cs="仿宋"/>
          <w:color w:val="auto"/>
          <w:kern w:val="0"/>
          <w:sz w:val="32"/>
          <w:szCs w:val="32"/>
        </w:rPr>
        <w:t>可提供</w:t>
      </w:r>
      <w:r>
        <w:rPr>
          <w:rFonts w:hint="eastAsia" w:ascii="仿宋" w:hAnsi="仿宋" w:eastAsia="仿宋" w:cs="仿宋"/>
          <w:color w:val="auto"/>
          <w:kern w:val="0"/>
          <w:sz w:val="32"/>
          <w:szCs w:val="32"/>
          <w:lang w:val="en-US" w:eastAsia="zh-CN"/>
        </w:rPr>
        <w:t>原件或</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如为复印件需</w:t>
      </w:r>
      <w:r>
        <w:rPr>
          <w:rFonts w:hint="eastAsia" w:ascii="仿宋" w:hAnsi="仿宋" w:eastAsia="仿宋" w:cs="仿宋"/>
          <w:color w:val="auto"/>
          <w:kern w:val="0"/>
          <w:sz w:val="32"/>
          <w:szCs w:val="32"/>
        </w:rPr>
        <w:t>加盖公章。</w:t>
      </w:r>
    </w:p>
    <w:p>
      <w:pPr>
        <w:spacing w:line="560" w:lineRule="exact"/>
        <w:ind w:firstLine="640" w:firstLineChars="200"/>
        <w:rPr>
          <w:rFonts w:hint="eastAsia" w:ascii="仿宋_GB2312" w:hAnsi="仿宋" w:eastAsia="仿宋_GB2312" w:cs="Arial"/>
          <w:kern w:val="0"/>
          <w:sz w:val="32"/>
          <w:szCs w:val="32"/>
        </w:rPr>
      </w:pPr>
      <w:r>
        <w:rPr>
          <w:rFonts w:hint="eastAsia" w:ascii="仿宋" w:hAnsi="仿宋" w:eastAsia="仿宋" w:cs="仿宋"/>
          <w:kern w:val="0"/>
          <w:sz w:val="32"/>
          <w:szCs w:val="32"/>
        </w:rPr>
        <w:t>5.报价单位资质需符合本公告报价单位资格要求，否则报价无效。</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1.本次采购采用合理低价中标。</w:t>
      </w:r>
    </w:p>
    <w:p>
      <w:pPr>
        <w:spacing w:line="560" w:lineRule="exact"/>
        <w:ind w:firstLine="640" w:firstLineChars="200"/>
        <w:rPr>
          <w:rFonts w:hint="eastAsia" w:ascii="仿宋_GB2312" w:hAnsi="仿宋" w:eastAsia="仿宋_GB2312" w:cs="Arial"/>
          <w:kern w:val="0"/>
          <w:sz w:val="32"/>
          <w:szCs w:val="32"/>
        </w:rPr>
      </w:pPr>
      <w:r>
        <w:rPr>
          <w:rFonts w:hint="eastAsia" w:ascii="仿宋" w:hAnsi="仿宋" w:eastAsia="仿宋" w:cs="仿宋"/>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1.报价截止时间：2023年 </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 21  </w:t>
      </w:r>
      <w:r>
        <w:rPr>
          <w:rFonts w:hint="eastAsia" w:ascii="仿宋" w:hAnsi="仿宋" w:eastAsia="仿宋" w:cs="仿宋"/>
          <w:kern w:val="0"/>
          <w:sz w:val="32"/>
          <w:szCs w:val="32"/>
        </w:rPr>
        <w:t>日</w:t>
      </w:r>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rPr>
        <w:t>:00整</w:t>
      </w:r>
      <w:r>
        <w:rPr>
          <w:rFonts w:hint="eastAsia" w:ascii="仿宋" w:hAnsi="仿宋" w:eastAsia="仿宋" w:cs="仿宋"/>
          <w:kern w:val="0"/>
          <w:sz w:val="32"/>
          <w:szCs w:val="32"/>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2.报价形式：报价文件可采取邮寄或现场递交的形式。</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报价文件需按照附件</w:t>
      </w:r>
      <w:bookmarkStart w:id="0" w:name="_GoBack"/>
      <w:bookmarkEnd w:id="0"/>
      <w:r>
        <w:rPr>
          <w:rFonts w:hint="eastAsia" w:ascii="仿宋" w:hAnsi="仿宋" w:eastAsia="仿宋" w:cs="仿宋"/>
          <w:kern w:val="0"/>
          <w:sz w:val="32"/>
          <w:szCs w:val="32"/>
        </w:rPr>
        <w:t>3格式进行密封，并在第1条所示报价截止时间前将报价材料送达到第3条所示邮寄地址。如未在报价截止时间前送达则报价无效。</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3.邮寄地址：</w:t>
      </w:r>
      <w:r>
        <w:rPr>
          <w:rFonts w:hint="eastAsia" w:ascii="仿宋" w:hAnsi="仿宋" w:eastAsia="仿宋" w:cs="仿宋"/>
          <w:kern w:val="0"/>
          <w:sz w:val="32"/>
          <w:szCs w:val="32"/>
          <w:lang w:val="en-US" w:eastAsia="zh-CN"/>
        </w:rPr>
        <w:t>山东省</w:t>
      </w:r>
      <w:r>
        <w:rPr>
          <w:rFonts w:hint="eastAsia" w:ascii="仿宋" w:hAnsi="仿宋" w:eastAsia="仿宋" w:cs="仿宋"/>
          <w:kern w:val="0"/>
          <w:sz w:val="32"/>
          <w:szCs w:val="32"/>
        </w:rPr>
        <w:t>青岛市崂山区</w:t>
      </w:r>
      <w:r>
        <w:rPr>
          <w:rFonts w:hint="eastAsia" w:ascii="仿宋" w:hAnsi="仿宋" w:eastAsia="仿宋" w:cs="仿宋"/>
          <w:kern w:val="0"/>
          <w:sz w:val="32"/>
          <w:szCs w:val="32"/>
          <w:lang w:val="en-US" w:eastAsia="zh-CN"/>
        </w:rPr>
        <w:t>香港东路195号上实中心T2楼14楼。</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hint="eastAsia" w:ascii="仿宋_GB2312" w:hAnsi="仿宋" w:eastAsia="仿宋_GB2312" w:cs="仿宋_GB2312"/>
          <w:kern w:val="0"/>
          <w:sz w:val="32"/>
          <w:szCs w:val="32"/>
        </w:rPr>
      </w:pPr>
      <w:r>
        <w:rPr>
          <w:rFonts w:hint="eastAsia" w:ascii="仿宋" w:hAnsi="仿宋" w:eastAsia="仿宋" w:cs="仿宋"/>
          <w:kern w:val="0"/>
          <w:sz w:val="32"/>
          <w:szCs w:val="32"/>
        </w:rPr>
        <w:t>自本项目公告发出之日起至报价截止时间止。</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联系人：</w:t>
      </w:r>
      <w:r>
        <w:rPr>
          <w:rFonts w:hint="eastAsia" w:ascii="仿宋" w:hAnsi="仿宋" w:eastAsia="仿宋" w:cs="仿宋"/>
          <w:kern w:val="0"/>
          <w:sz w:val="32"/>
          <w:szCs w:val="32"/>
          <w:lang w:val="en-US" w:eastAsia="zh-CN"/>
        </w:rPr>
        <w:t xml:space="preserve">王智松  </w:t>
      </w:r>
      <w:r>
        <w:rPr>
          <w:rFonts w:hint="eastAsia" w:ascii="仿宋" w:hAnsi="仿宋" w:eastAsia="仿宋" w:cs="仿宋"/>
          <w:kern w:val="0"/>
          <w:sz w:val="32"/>
          <w:szCs w:val="32"/>
        </w:rPr>
        <w:t xml:space="preserve">     电  话：</w:t>
      </w:r>
      <w:r>
        <w:rPr>
          <w:rFonts w:hint="eastAsia" w:ascii="仿宋" w:hAnsi="仿宋" w:eastAsia="仿宋" w:cs="仿宋"/>
          <w:kern w:val="0"/>
          <w:sz w:val="32"/>
          <w:szCs w:val="32"/>
          <w:lang w:val="en-US" w:eastAsia="zh-CN"/>
        </w:rPr>
        <w:t xml:space="preserve">18147112117 </w:t>
      </w:r>
    </w:p>
    <w:p>
      <w:pPr>
        <w:pStyle w:val="5"/>
        <w:rPr>
          <w:rFonts w:hint="eastAsia" w:ascii="仿宋" w:hAnsi="仿宋" w:eastAsia="仿宋" w:cs="仿宋"/>
          <w:lang w:val="en-US" w:eastAsia="zh-CN"/>
        </w:rPr>
      </w:pPr>
      <w:r>
        <w:rPr>
          <w:rFonts w:hint="eastAsia" w:ascii="仿宋" w:hAnsi="仿宋" w:eastAsia="仿宋" w:cs="仿宋"/>
          <w:kern w:val="0"/>
          <w:sz w:val="32"/>
          <w:szCs w:val="32"/>
          <w:lang w:val="en-US" w:eastAsia="zh-CN"/>
        </w:rPr>
        <w:t xml:space="preserve">                           </w:t>
      </w:r>
    </w:p>
    <w:p>
      <w:pPr>
        <w:spacing w:line="560" w:lineRule="exact"/>
        <w:ind w:firstLine="640" w:firstLineChars="200"/>
        <w:rPr>
          <w:rFonts w:hint="eastAsia" w:ascii="仿宋" w:hAnsi="仿宋" w:eastAsia="仿宋" w:cs="仿宋"/>
          <w:kern w:val="0"/>
          <w:sz w:val="32"/>
          <w:szCs w:val="32"/>
        </w:rPr>
      </w:pPr>
    </w:p>
    <w:p>
      <w:pPr>
        <w:spacing w:line="560" w:lineRule="exact"/>
        <w:ind w:firstLine="640" w:firstLineChars="200"/>
        <w:rPr>
          <w:rFonts w:hint="eastAsia" w:ascii="仿宋" w:hAnsi="仿宋" w:eastAsia="仿宋" w:cs="仿宋"/>
          <w:kern w:val="0"/>
          <w:sz w:val="32"/>
          <w:szCs w:val="32"/>
        </w:rPr>
      </w:pPr>
    </w:p>
    <w:p>
      <w:pPr>
        <w:pStyle w:val="10"/>
        <w:rPr>
          <w:rFonts w:hint="eastAsia" w:ascii="仿宋" w:hAnsi="仿宋" w:eastAsia="仿宋" w:cs="仿宋"/>
          <w:kern w:val="0"/>
          <w:sz w:val="32"/>
          <w:szCs w:val="32"/>
        </w:rPr>
      </w:pPr>
    </w:p>
    <w:p>
      <w:pPr>
        <w:pStyle w:val="10"/>
        <w:rPr>
          <w:rFonts w:hint="eastAsia" w:ascii="仿宋" w:hAnsi="仿宋" w:eastAsia="仿宋" w:cs="仿宋"/>
          <w:kern w:val="0"/>
          <w:sz w:val="32"/>
          <w:szCs w:val="32"/>
        </w:rPr>
      </w:pPr>
    </w:p>
    <w:p>
      <w:pPr>
        <w:spacing w:line="560" w:lineRule="exact"/>
        <w:ind w:firstLine="640" w:firstLineChars="200"/>
        <w:jc w:val="right"/>
        <w:rPr>
          <w:rFonts w:hint="eastAsia" w:ascii="仿宋" w:hAnsi="仿宋" w:eastAsia="仿宋" w:cs="仿宋"/>
          <w:sz w:val="32"/>
          <w:szCs w:val="32"/>
          <w:lang w:eastAsia="zh-CN"/>
        </w:rPr>
      </w:pPr>
      <w:r>
        <w:rPr>
          <w:rFonts w:hint="eastAsia" w:ascii="仿宋" w:hAnsi="仿宋" w:eastAsia="仿宋" w:cs="仿宋"/>
          <w:kern w:val="2"/>
          <w:sz w:val="32"/>
          <w:szCs w:val="36"/>
          <w:lang w:val="en-US" w:eastAsia="zh-CN" w:bidi="ar-SA"/>
        </w:rPr>
        <w:t>太仆寺旗富盛太阳能科技有限公司</w:t>
      </w:r>
    </w:p>
    <w:p>
      <w:pPr>
        <w:spacing w:before="60" w:after="60" w:line="560" w:lineRule="atLeas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16 </w:t>
      </w:r>
      <w:r>
        <w:rPr>
          <w:rFonts w:hint="eastAsia" w:ascii="仿宋" w:hAnsi="仿宋" w:eastAsia="仿宋" w:cs="仿宋"/>
          <w:sz w:val="32"/>
          <w:szCs w:val="32"/>
        </w:rPr>
        <w:t>日</w:t>
      </w:r>
    </w:p>
    <w:p>
      <w:pPr>
        <w:pStyle w:val="10"/>
        <w:ind w:firstLine="0"/>
        <w:rPr>
          <w:rFonts w:hint="eastAsia" w:ascii="仿宋_GB2312" w:hAnsi="仿宋_GB2312" w:eastAsia="仿宋_GB2312" w:cs="仿宋_GB2312"/>
          <w:sz w:val="32"/>
          <w:szCs w:val="32"/>
        </w:rPr>
      </w:pPr>
    </w:p>
    <w:p>
      <w:pPr>
        <w:pStyle w:val="10"/>
        <w:ind w:firstLine="0"/>
        <w:rPr>
          <w:rFonts w:hint="eastAsia" w:ascii="仿宋_GB2312" w:hAnsi="仿宋_GB2312" w:eastAsia="仿宋_GB2312" w:cs="仿宋_GB2312"/>
          <w:sz w:val="32"/>
          <w:szCs w:val="32"/>
        </w:rPr>
      </w:pPr>
    </w:p>
    <w:p>
      <w:pPr>
        <w:pStyle w:val="10"/>
        <w:ind w:firstLine="0"/>
        <w:rPr>
          <w:rFonts w:hint="eastAsia" w:ascii="仿宋_GB2312" w:hAnsi="仿宋_GB2312" w:eastAsia="仿宋_GB2312" w:cs="仿宋_GB2312"/>
          <w:sz w:val="32"/>
          <w:szCs w:val="32"/>
        </w:rPr>
      </w:pPr>
    </w:p>
    <w:p>
      <w:pPr>
        <w:pStyle w:val="10"/>
        <w:ind w:firstLine="0"/>
        <w:rPr>
          <w:rFonts w:hint="eastAsia" w:ascii="仿宋_GB2312" w:hAnsi="仿宋_GB2312" w:eastAsia="仿宋_GB2312" w:cs="仿宋_GB2312"/>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0" w:firstLineChars="0"/>
        <w:jc w:val="both"/>
        <w:rPr>
          <w:rFonts w:ascii="仿宋" w:hAnsi="仿宋" w:eastAsia="仿宋" w:cs="仿宋"/>
          <w:sz w:val="32"/>
          <w:szCs w:val="32"/>
        </w:rPr>
      </w:pPr>
      <w:r>
        <w:rPr>
          <w:rFonts w:hint="eastAsia" w:ascii="仿宋_GB2312" w:hAnsi="仿宋_GB2312" w:eastAsia="仿宋_GB2312" w:cs="仿宋_GB2312"/>
          <w:sz w:val="32"/>
          <w:szCs w:val="32"/>
          <w:lang w:eastAsia="zh-CN"/>
        </w:rPr>
        <w:t>太仆寺旗富盛太阳能科技有限公司</w:t>
      </w:r>
      <w:r>
        <w:rPr>
          <w:rFonts w:hint="eastAsia" w:ascii="仿宋" w:hAnsi="仿宋" w:eastAsia="仿宋" w:cs="仿宋_GB2312"/>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kern w:val="2"/>
          <w:sz w:val="32"/>
          <w:szCs w:val="32"/>
          <w:u w:val="single"/>
          <w:lang w:val="en-US" w:eastAsia="zh-CN"/>
        </w:rPr>
        <w:t>太旗小边墙24兆瓦光伏电站地调数据网</w:t>
      </w:r>
      <w:r>
        <w:rPr>
          <w:rFonts w:hint="eastAsia" w:ascii="仿宋" w:hAnsi="仿宋" w:eastAsia="仿宋" w:cs="仿宋"/>
          <w:b w:val="0"/>
          <w:bCs w:val="0"/>
          <w:kern w:val="2"/>
          <w:sz w:val="32"/>
          <w:szCs w:val="32"/>
          <w:u w:val="single"/>
          <w:lang w:val="en-US" w:eastAsia="zh-CN"/>
        </w:rPr>
        <w:t>配置</w:t>
      </w:r>
      <w:r>
        <w:rPr>
          <w:rFonts w:hint="eastAsia" w:ascii="仿宋" w:hAnsi="仿宋" w:eastAsia="仿宋" w:cs="仿宋"/>
          <w:sz w:val="32"/>
          <w:szCs w:val="32"/>
          <w:u w:val="single"/>
        </w:rPr>
        <w:t>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2"/>
        <w:rPr>
          <w:rFonts w:ascii="仿宋_GB2312" w:hAnsi="宋体" w:eastAsia="仿宋_GB2312"/>
          <w:szCs w:val="24"/>
        </w:rPr>
      </w:pPr>
    </w:p>
    <w:p>
      <w:pPr>
        <w:autoSpaceDE w:val="0"/>
        <w:autoSpaceDN w:val="0"/>
        <w:adjustRightInd w:val="0"/>
        <w:spacing w:line="360" w:lineRule="auto"/>
        <w:rPr>
          <w:rFonts w:hint="default" w:ascii="仿宋_GB2312" w:hAnsi="宋体" w:eastAsia="仿宋_GB2312" w:cs="宋体"/>
          <w:kern w:val="1"/>
          <w:sz w:val="24"/>
          <w:szCs w:val="24"/>
          <w:lang w:val="en-US" w:eastAsia="zh-CN"/>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lang w:eastAsia="zh-CN"/>
        </w:rPr>
        <w:t>太旗小边墙24兆瓦光伏电站地调数据网配置</w:t>
      </w:r>
      <w:r>
        <w:rPr>
          <w:rFonts w:hint="eastAsia" w:ascii="仿宋_GB2312" w:hAnsi="宋体" w:eastAsia="仿宋_GB2312" w:cs="宋体"/>
          <w:kern w:val="1"/>
          <w:sz w:val="24"/>
          <w:szCs w:val="24"/>
          <w:lang w:val="en-US" w:eastAsia="zh-CN"/>
        </w:rPr>
        <w:t>项目</w:t>
      </w:r>
    </w:p>
    <w:tbl>
      <w:tblPr>
        <w:tblStyle w:val="8"/>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06"/>
        <w:gridCol w:w="3128"/>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006"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3128"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报价（元）</w:t>
            </w:r>
          </w:p>
        </w:tc>
        <w:tc>
          <w:tcPr>
            <w:tcW w:w="2272"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备注</w:t>
            </w:r>
          </w:p>
          <w:p>
            <w:pPr>
              <w:jc w:val="center"/>
              <w:rPr>
                <w:rFonts w:ascii="仿宋_GB2312" w:hAnsi="仿宋" w:eastAsia="仿宋_GB2312" w:cs="Arial"/>
                <w:sz w:val="24"/>
                <w:szCs w:val="24"/>
              </w:rPr>
            </w:pPr>
            <w:r>
              <w:rPr>
                <w:rFonts w:hint="eastAsia" w:ascii="仿宋_GB2312" w:hAnsi="仿宋" w:eastAsia="仿宋_GB2312" w:cs="Arial"/>
                <w:sz w:val="24"/>
                <w:szCs w:val="24"/>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006" w:type="dxa"/>
            <w:vAlign w:val="center"/>
          </w:tcPr>
          <w:p>
            <w:pPr>
              <w:autoSpaceDE w:val="0"/>
              <w:autoSpaceDN w:val="0"/>
              <w:adjustRightInd w:val="0"/>
              <w:spacing w:line="360" w:lineRule="auto"/>
              <w:jc w:val="center"/>
              <w:rPr>
                <w:rFonts w:hint="eastAsia" w:ascii="仿宋_GB2312" w:hAnsi="宋体" w:eastAsia="仿宋_GB2312" w:cs="宋体"/>
                <w:kern w:val="1"/>
                <w:sz w:val="24"/>
                <w:szCs w:val="24"/>
                <w:lang w:val="en-US" w:eastAsia="zh-CN"/>
              </w:rPr>
            </w:pPr>
            <w:r>
              <w:rPr>
                <w:rFonts w:hint="eastAsia" w:ascii="仿宋_GB2312" w:hAnsi="宋体" w:eastAsia="仿宋_GB2312" w:cs="宋体"/>
                <w:i w:val="0"/>
                <w:iCs w:val="0"/>
                <w:caps w:val="0"/>
                <w:color w:val="auto"/>
                <w:spacing w:val="0"/>
                <w:kern w:val="1"/>
                <w:sz w:val="24"/>
                <w:szCs w:val="24"/>
                <w:shd w:val="clear" w:fill="auto"/>
              </w:rPr>
              <w:t>地调数据网规范化调试</w:t>
            </w: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006" w:type="dxa"/>
            <w:vAlign w:val="center"/>
          </w:tcPr>
          <w:p>
            <w:pPr>
              <w:autoSpaceDE w:val="0"/>
              <w:autoSpaceDN w:val="0"/>
              <w:adjustRightInd w:val="0"/>
              <w:spacing w:line="360" w:lineRule="auto"/>
              <w:jc w:val="center"/>
              <w:rPr>
                <w:rFonts w:hint="eastAsia" w:ascii="仿宋_GB2312" w:hAnsi="宋体" w:eastAsia="仿宋_GB2312" w:cs="宋体"/>
                <w:kern w:val="1"/>
                <w:sz w:val="24"/>
                <w:szCs w:val="24"/>
              </w:rPr>
            </w:pPr>
            <w:r>
              <w:rPr>
                <w:rFonts w:hint="eastAsia" w:ascii="仿宋_GB2312" w:hAnsi="宋体" w:eastAsia="仿宋_GB2312" w:cs="宋体"/>
                <w:i w:val="0"/>
                <w:iCs w:val="0"/>
                <w:caps w:val="0"/>
                <w:color w:val="auto"/>
                <w:spacing w:val="0"/>
                <w:kern w:val="1"/>
                <w:sz w:val="24"/>
                <w:szCs w:val="24"/>
                <w:shd w:val="clear" w:fill="auto"/>
              </w:rPr>
              <w:t>地调数据网2M通道开通</w:t>
            </w: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3</w:t>
            </w:r>
          </w:p>
        </w:tc>
        <w:tc>
          <w:tcPr>
            <w:tcW w:w="3006" w:type="dxa"/>
            <w:vAlign w:val="center"/>
          </w:tcPr>
          <w:p>
            <w:pPr>
              <w:autoSpaceDE w:val="0"/>
              <w:autoSpaceDN w:val="0"/>
              <w:adjustRightInd w:val="0"/>
              <w:spacing w:line="360" w:lineRule="auto"/>
              <w:jc w:val="center"/>
              <w:rPr>
                <w:rFonts w:hint="eastAsia" w:ascii="仿宋_GB2312" w:hAnsi="宋体" w:eastAsia="仿宋_GB2312" w:cs="宋体"/>
                <w:kern w:val="1"/>
                <w:sz w:val="24"/>
                <w:szCs w:val="24"/>
              </w:rPr>
            </w:pPr>
            <w:r>
              <w:rPr>
                <w:rFonts w:hint="eastAsia" w:ascii="仿宋_GB2312" w:hAnsi="宋体" w:eastAsia="仿宋_GB2312" w:cs="宋体"/>
                <w:i w:val="0"/>
                <w:iCs w:val="0"/>
                <w:caps w:val="0"/>
                <w:color w:val="auto"/>
                <w:spacing w:val="0"/>
                <w:kern w:val="1"/>
                <w:sz w:val="24"/>
                <w:szCs w:val="24"/>
                <w:shd w:val="clear" w:fill="auto"/>
              </w:rPr>
              <w:t>远动业务接入</w:t>
            </w: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4</w:t>
            </w:r>
          </w:p>
        </w:tc>
        <w:tc>
          <w:tcPr>
            <w:tcW w:w="3006" w:type="dxa"/>
            <w:vAlign w:val="center"/>
          </w:tcPr>
          <w:p>
            <w:pPr>
              <w:autoSpaceDE w:val="0"/>
              <w:autoSpaceDN w:val="0"/>
              <w:adjustRightInd w:val="0"/>
              <w:spacing w:line="360" w:lineRule="auto"/>
              <w:jc w:val="center"/>
              <w:rPr>
                <w:rFonts w:hint="eastAsia" w:ascii="仿宋_GB2312" w:hAnsi="宋体" w:eastAsia="仿宋_GB2312" w:cs="宋体"/>
                <w:kern w:val="1"/>
                <w:sz w:val="24"/>
                <w:szCs w:val="24"/>
              </w:rPr>
            </w:pPr>
            <w:r>
              <w:rPr>
                <w:rFonts w:hint="eastAsia" w:ascii="仿宋_GB2312" w:hAnsi="宋体" w:eastAsia="仿宋_GB2312" w:cs="宋体"/>
                <w:i w:val="0"/>
                <w:iCs w:val="0"/>
                <w:caps w:val="0"/>
                <w:color w:val="auto"/>
                <w:spacing w:val="0"/>
                <w:kern w:val="1"/>
                <w:sz w:val="24"/>
                <w:szCs w:val="24"/>
                <w:shd w:val="clear" w:fill="auto"/>
              </w:rPr>
              <w:t>电量业务接入</w:t>
            </w: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5</w:t>
            </w:r>
          </w:p>
        </w:tc>
        <w:tc>
          <w:tcPr>
            <w:tcW w:w="3006" w:type="dxa"/>
            <w:vAlign w:val="center"/>
          </w:tcPr>
          <w:p>
            <w:pPr>
              <w:autoSpaceDE w:val="0"/>
              <w:autoSpaceDN w:val="0"/>
              <w:adjustRightInd w:val="0"/>
              <w:spacing w:line="360" w:lineRule="auto"/>
              <w:jc w:val="center"/>
              <w:rPr>
                <w:rFonts w:hint="eastAsia" w:ascii="仿宋_GB2312" w:hAnsi="宋体" w:eastAsia="仿宋_GB2312" w:cs="宋体"/>
                <w:kern w:val="1"/>
                <w:sz w:val="24"/>
                <w:szCs w:val="24"/>
              </w:rPr>
            </w:pPr>
            <w:r>
              <w:rPr>
                <w:rFonts w:hint="eastAsia" w:ascii="仿宋_GB2312" w:hAnsi="宋体" w:eastAsia="仿宋_GB2312" w:cs="宋体"/>
                <w:i w:val="0"/>
                <w:iCs w:val="0"/>
                <w:caps w:val="0"/>
                <w:color w:val="auto"/>
                <w:spacing w:val="0"/>
                <w:kern w:val="1"/>
                <w:sz w:val="24"/>
                <w:szCs w:val="24"/>
                <w:shd w:val="clear" w:fill="auto"/>
              </w:rPr>
              <w:t>新能源业务接入</w:t>
            </w: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6</w:t>
            </w:r>
          </w:p>
        </w:tc>
        <w:tc>
          <w:tcPr>
            <w:tcW w:w="3006" w:type="dxa"/>
            <w:vAlign w:val="center"/>
          </w:tcPr>
          <w:p>
            <w:pPr>
              <w:autoSpaceDE w:val="0"/>
              <w:autoSpaceDN w:val="0"/>
              <w:adjustRightInd w:val="0"/>
              <w:spacing w:line="360" w:lineRule="auto"/>
              <w:jc w:val="center"/>
              <w:rPr>
                <w:rFonts w:hint="eastAsia" w:ascii="仿宋_GB2312" w:hAnsi="宋体" w:eastAsia="仿宋_GB2312" w:cs="宋体"/>
                <w:kern w:val="1"/>
                <w:sz w:val="24"/>
                <w:szCs w:val="24"/>
              </w:rPr>
            </w:pPr>
            <w:r>
              <w:rPr>
                <w:rFonts w:hint="eastAsia" w:ascii="仿宋_GB2312" w:hAnsi="宋体" w:eastAsia="仿宋_GB2312" w:cs="宋体"/>
                <w:i w:val="0"/>
                <w:iCs w:val="0"/>
                <w:caps w:val="0"/>
                <w:color w:val="auto"/>
                <w:spacing w:val="0"/>
                <w:kern w:val="1"/>
                <w:sz w:val="24"/>
                <w:szCs w:val="24"/>
                <w:shd w:val="clear" w:fill="auto"/>
              </w:rPr>
              <w:t>省地互备业务调试</w:t>
            </w: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exact"/>
        </w:trPr>
        <w:tc>
          <w:tcPr>
            <w:tcW w:w="3975"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w:t>
            </w:r>
            <w:r>
              <w:rPr>
                <w:rFonts w:hint="eastAsia" w:ascii="仿宋_GB2312" w:hAnsi="仿宋" w:eastAsia="仿宋_GB2312" w:cs="Arial"/>
                <w:sz w:val="24"/>
                <w:szCs w:val="24"/>
                <w:highlight w:val="none"/>
              </w:rPr>
              <w:t>税率6</w:t>
            </w:r>
            <w:r>
              <w:rPr>
                <w:rFonts w:ascii="仿宋_GB2312" w:hAnsi="仿宋" w:eastAsia="仿宋_GB2312" w:cs="Arial"/>
                <w:sz w:val="24"/>
                <w:szCs w:val="24"/>
                <w:highlight w:val="none"/>
              </w:rPr>
              <w:t>%</w:t>
            </w:r>
            <w:r>
              <w:rPr>
                <w:rFonts w:hint="eastAsia" w:ascii="仿宋_GB2312" w:hAnsi="仿宋" w:eastAsia="仿宋_GB2312" w:cs="Arial"/>
                <w:sz w:val="24"/>
                <w:szCs w:val="24"/>
              </w:rPr>
              <w:t>）总报价</w:t>
            </w:r>
          </w:p>
        </w:tc>
        <w:tc>
          <w:tcPr>
            <w:tcW w:w="5400" w:type="dxa"/>
            <w:gridSpan w:val="2"/>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firstLine="480" w:firstLineChars="200"/>
        <w:rPr>
          <w:rFonts w:ascii="仿宋_GB2312" w:hAnsi="宋体" w:eastAsia="仿宋_GB2312" w:cs="宋体"/>
          <w:sz w:val="24"/>
          <w:szCs w:val="24"/>
          <w:lang w:val="zh-CN"/>
        </w:rPr>
      </w:pPr>
      <w:r>
        <w:rPr>
          <w:rFonts w:hint="eastAsia" w:ascii="仿宋_GB2312" w:hAnsi="宋体" w:eastAsia="仿宋_GB2312" w:cs="宋体"/>
          <w:sz w:val="24"/>
          <w:szCs w:val="24"/>
          <w:lang w:val="zh-CN"/>
        </w:rPr>
        <w:t>以上所报价格均应为含税价格。含税总报价即为含税全包价格，包含提供</w:t>
      </w:r>
      <w:r>
        <w:rPr>
          <w:rFonts w:hint="eastAsia" w:ascii="仿宋_GB2312" w:hAnsi="宋体" w:eastAsia="仿宋_GB2312" w:cs="宋体"/>
          <w:sz w:val="24"/>
          <w:szCs w:val="24"/>
          <w:lang w:val="en-US" w:eastAsia="zh-CN"/>
        </w:rPr>
        <w:t>本</w:t>
      </w:r>
      <w:r>
        <w:rPr>
          <w:rFonts w:hint="eastAsia" w:ascii="仿宋_GB2312" w:hAnsi="宋体" w:eastAsia="仿宋_GB2312" w:cs="宋体"/>
          <w:sz w:val="24"/>
          <w:szCs w:val="24"/>
          <w:lang w:val="zh-CN"/>
        </w:rPr>
        <w:t>项目相关服务的所有费用。</w:t>
      </w:r>
    </w:p>
    <w:p>
      <w:pPr>
        <w:spacing w:line="560" w:lineRule="exact"/>
        <w:jc w:val="center"/>
        <w:rPr>
          <w:rFonts w:ascii="宋体" w:hAnsi="宋体" w:cs="宋体"/>
          <w:b/>
          <w:kern w:val="0"/>
          <w:sz w:val="44"/>
          <w:szCs w:val="44"/>
        </w:rPr>
      </w:pPr>
    </w:p>
    <w:p>
      <w:pPr>
        <w:spacing w:line="600" w:lineRule="exact"/>
      </w:pPr>
      <w:r>
        <w:rPr>
          <w:rFonts w:hint="eastAsia" w:ascii="仿宋_GB2312" w:hAnsi="仿宋" w:eastAsia="仿宋_GB2312" w:cs="仿宋"/>
          <w:sz w:val="32"/>
          <w:szCs w:val="32"/>
        </w:rPr>
        <w:t xml:space="preserve"> </w:t>
      </w: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2023</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eastAsia="zh-CN"/>
              </w:rPr>
              <w:t>太仆寺旗富盛太阳能科技有限公司</w:t>
            </w:r>
          </w:p>
          <w:p>
            <w:pPr>
              <w:spacing w:line="60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kern w:val="1"/>
                <w:sz w:val="28"/>
                <w:szCs w:val="28"/>
                <w:u w:val="none"/>
                <w:lang w:eastAsia="zh-CN"/>
              </w:rPr>
              <w:t>太旗小边墙24兆瓦光伏电站地调数据网配置</w:t>
            </w:r>
            <w:r>
              <w:rPr>
                <w:rFonts w:hint="eastAsia" w:ascii="仿宋" w:hAnsi="仿宋" w:eastAsia="仿宋" w:cs="仿宋"/>
                <w:kern w:val="1"/>
                <w:sz w:val="28"/>
                <w:szCs w:val="28"/>
                <w:u w:val="none"/>
                <w:lang w:val="en-US" w:eastAsia="zh-CN"/>
              </w:rPr>
              <w:t>项目</w:t>
            </w:r>
          </w:p>
          <w:p/>
          <w:p>
            <w:pPr>
              <w:pStyle w:val="10"/>
            </w:pPr>
          </w:p>
          <w:p>
            <w:pPr>
              <w:pStyle w:val="10"/>
            </w:pPr>
          </w:p>
          <w:p>
            <w:pPr>
              <w:pStyle w:val="10"/>
            </w:pPr>
          </w:p>
          <w:p>
            <w:pPr>
              <w:pStyle w:val="10"/>
            </w:pPr>
          </w:p>
          <w:p>
            <w:pPr>
              <w:pStyle w:val="10"/>
            </w:pPr>
          </w:p>
          <w:p>
            <w:pPr>
              <w:pStyle w:val="10"/>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2023年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21 </w:t>
            </w:r>
            <w:r>
              <w:rPr>
                <w:rFonts w:hint="eastAsia" w:ascii="仿宋" w:hAnsi="仿宋" w:eastAsia="仿宋" w:cs="仿宋"/>
                <w:sz w:val="28"/>
                <w:szCs w:val="28"/>
              </w:rPr>
              <w:t>日</w:t>
            </w:r>
            <w:r>
              <w:rPr>
                <w:rFonts w:hint="eastAsia" w:ascii="仿宋" w:hAnsi="仿宋" w:eastAsia="仿宋" w:cs="仿宋"/>
                <w:sz w:val="28"/>
                <w:szCs w:val="28"/>
                <w:lang w:val="en-US" w:eastAsia="zh-CN"/>
              </w:rPr>
              <w:t>18</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C8BDE6-6934-4CEE-8C53-1D4C518C854C}"/>
  </w:font>
  <w:font w:name="黑体">
    <w:panose1 w:val="02010609060101010101"/>
    <w:charset w:val="86"/>
    <w:family w:val="auto"/>
    <w:pitch w:val="default"/>
    <w:sig w:usb0="800002BF" w:usb1="38CF7CFA" w:usb2="00000016" w:usb3="00000000" w:csb0="00040001" w:csb1="00000000"/>
    <w:embedRegular r:id="rId2" w:fontKey="{26F42B98-97BD-4724-B560-722EAA0B2E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F6DD193-785D-4867-8C2B-396B02DBA704}"/>
  </w:font>
  <w:font w:name="方正小标宋_GBK">
    <w:panose1 w:val="02000000000000000000"/>
    <w:charset w:val="86"/>
    <w:family w:val="script"/>
    <w:pitch w:val="default"/>
    <w:sig w:usb0="A00002BF" w:usb1="38CF7CFA" w:usb2="00082016" w:usb3="00000000" w:csb0="00040001" w:csb1="00000000"/>
    <w:embedRegular r:id="rId4" w:fontKey="{7E1E86DD-0074-47D6-9ED7-6FE2153C2BD8}"/>
  </w:font>
  <w:font w:name="仿宋_GB2312">
    <w:panose1 w:val="02010609030101010101"/>
    <w:charset w:val="86"/>
    <w:family w:val="modern"/>
    <w:pitch w:val="default"/>
    <w:sig w:usb0="00000001" w:usb1="080E0000" w:usb2="00000000" w:usb3="00000000" w:csb0="00040000" w:csb1="00000000"/>
    <w:embedRegular r:id="rId5" w:fontKey="{6D4A1724-FAD7-427A-8852-9A45F012D333}"/>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DgxNGVhMzM0MDkyZWU3NzFjYTM5NmU3ZjE5MmU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AC560B"/>
    <w:rsid w:val="00C40F86"/>
    <w:rsid w:val="00DC2C84"/>
    <w:rsid w:val="00E25C71"/>
    <w:rsid w:val="00FD5874"/>
    <w:rsid w:val="01BD7A4F"/>
    <w:rsid w:val="021C556D"/>
    <w:rsid w:val="04642403"/>
    <w:rsid w:val="05102646"/>
    <w:rsid w:val="059705B7"/>
    <w:rsid w:val="08273E74"/>
    <w:rsid w:val="082D6FB0"/>
    <w:rsid w:val="085C2313"/>
    <w:rsid w:val="096864F2"/>
    <w:rsid w:val="09AB78FB"/>
    <w:rsid w:val="09EC428C"/>
    <w:rsid w:val="0A2543E3"/>
    <w:rsid w:val="0A4E0753"/>
    <w:rsid w:val="0A7E5203"/>
    <w:rsid w:val="0CB657C6"/>
    <w:rsid w:val="0D4728C2"/>
    <w:rsid w:val="0DA90E87"/>
    <w:rsid w:val="0E5B6625"/>
    <w:rsid w:val="0F0F5662"/>
    <w:rsid w:val="0F1D1B2D"/>
    <w:rsid w:val="0F4B48EC"/>
    <w:rsid w:val="103F3D25"/>
    <w:rsid w:val="10461A0C"/>
    <w:rsid w:val="10D202C6"/>
    <w:rsid w:val="12C14EC5"/>
    <w:rsid w:val="134570B3"/>
    <w:rsid w:val="137C6E66"/>
    <w:rsid w:val="13B16CE7"/>
    <w:rsid w:val="13CE7899"/>
    <w:rsid w:val="14997EA7"/>
    <w:rsid w:val="150F0169"/>
    <w:rsid w:val="1635775C"/>
    <w:rsid w:val="1662251B"/>
    <w:rsid w:val="16E3365C"/>
    <w:rsid w:val="170E59C9"/>
    <w:rsid w:val="17614E50"/>
    <w:rsid w:val="17DE426F"/>
    <w:rsid w:val="18510A99"/>
    <w:rsid w:val="1B261D69"/>
    <w:rsid w:val="1B6329A7"/>
    <w:rsid w:val="1BF7103C"/>
    <w:rsid w:val="1E6D7CAF"/>
    <w:rsid w:val="1E9E121A"/>
    <w:rsid w:val="20FA011F"/>
    <w:rsid w:val="210448FA"/>
    <w:rsid w:val="2173107A"/>
    <w:rsid w:val="227F088A"/>
    <w:rsid w:val="23B720F8"/>
    <w:rsid w:val="23EE5652"/>
    <w:rsid w:val="24CA7C09"/>
    <w:rsid w:val="24E46C1F"/>
    <w:rsid w:val="251629E8"/>
    <w:rsid w:val="253A4ED0"/>
    <w:rsid w:val="266D2F42"/>
    <w:rsid w:val="2A1E5EA9"/>
    <w:rsid w:val="2ABD763E"/>
    <w:rsid w:val="2C37489F"/>
    <w:rsid w:val="2D344280"/>
    <w:rsid w:val="2E0C3040"/>
    <w:rsid w:val="2EA83EC0"/>
    <w:rsid w:val="2F603644"/>
    <w:rsid w:val="31273C8B"/>
    <w:rsid w:val="315F1999"/>
    <w:rsid w:val="317F0E37"/>
    <w:rsid w:val="31D037B4"/>
    <w:rsid w:val="32285F6F"/>
    <w:rsid w:val="323E4319"/>
    <w:rsid w:val="32EB2C4E"/>
    <w:rsid w:val="33266C6A"/>
    <w:rsid w:val="3449529D"/>
    <w:rsid w:val="351A24E7"/>
    <w:rsid w:val="35A324DC"/>
    <w:rsid w:val="385C2E16"/>
    <w:rsid w:val="38BB5D8F"/>
    <w:rsid w:val="399F7CD1"/>
    <w:rsid w:val="39E16351"/>
    <w:rsid w:val="3A40479E"/>
    <w:rsid w:val="3BD72EE0"/>
    <w:rsid w:val="3D193D46"/>
    <w:rsid w:val="3E126451"/>
    <w:rsid w:val="3EF603D9"/>
    <w:rsid w:val="3F60143E"/>
    <w:rsid w:val="3F6727CC"/>
    <w:rsid w:val="3FE931E1"/>
    <w:rsid w:val="40774C91"/>
    <w:rsid w:val="42795017"/>
    <w:rsid w:val="43372938"/>
    <w:rsid w:val="43D17896"/>
    <w:rsid w:val="443E4B13"/>
    <w:rsid w:val="44991CBA"/>
    <w:rsid w:val="44BE1CB6"/>
    <w:rsid w:val="45344EFF"/>
    <w:rsid w:val="465F41FD"/>
    <w:rsid w:val="47B16B5B"/>
    <w:rsid w:val="47B42327"/>
    <w:rsid w:val="48EE3617"/>
    <w:rsid w:val="49486A89"/>
    <w:rsid w:val="494D11A8"/>
    <w:rsid w:val="49555444"/>
    <w:rsid w:val="495F62C2"/>
    <w:rsid w:val="49AF724A"/>
    <w:rsid w:val="4AD52CE0"/>
    <w:rsid w:val="4C6A749F"/>
    <w:rsid w:val="4C706331"/>
    <w:rsid w:val="4D643762"/>
    <w:rsid w:val="4D84279B"/>
    <w:rsid w:val="4E5B79A0"/>
    <w:rsid w:val="514209A3"/>
    <w:rsid w:val="51844B18"/>
    <w:rsid w:val="520774F7"/>
    <w:rsid w:val="522B768A"/>
    <w:rsid w:val="52774336"/>
    <w:rsid w:val="532A33D2"/>
    <w:rsid w:val="55DA564E"/>
    <w:rsid w:val="55F12998"/>
    <w:rsid w:val="56CF2CD9"/>
    <w:rsid w:val="583F637A"/>
    <w:rsid w:val="5A0709DC"/>
    <w:rsid w:val="5BD65111"/>
    <w:rsid w:val="5CB85FBE"/>
    <w:rsid w:val="5D245401"/>
    <w:rsid w:val="5E0A0A9B"/>
    <w:rsid w:val="5E7D1438"/>
    <w:rsid w:val="5F3D7696"/>
    <w:rsid w:val="5F8430FE"/>
    <w:rsid w:val="600734E4"/>
    <w:rsid w:val="60DC5B6F"/>
    <w:rsid w:val="616C3FE6"/>
    <w:rsid w:val="61EB473F"/>
    <w:rsid w:val="622A5268"/>
    <w:rsid w:val="62C71841"/>
    <w:rsid w:val="63784D54"/>
    <w:rsid w:val="637A1985"/>
    <w:rsid w:val="64970BAF"/>
    <w:rsid w:val="66521231"/>
    <w:rsid w:val="66AD0ADA"/>
    <w:rsid w:val="66D21029"/>
    <w:rsid w:val="66F145A6"/>
    <w:rsid w:val="683E2A65"/>
    <w:rsid w:val="68DF0A60"/>
    <w:rsid w:val="691C78D4"/>
    <w:rsid w:val="6A16109D"/>
    <w:rsid w:val="6CA420BB"/>
    <w:rsid w:val="6CFD35D5"/>
    <w:rsid w:val="6CFE4208"/>
    <w:rsid w:val="6D273A8A"/>
    <w:rsid w:val="6D35229F"/>
    <w:rsid w:val="6D8D0DA1"/>
    <w:rsid w:val="6E7302E6"/>
    <w:rsid w:val="70B36D70"/>
    <w:rsid w:val="71092E34"/>
    <w:rsid w:val="712F7A87"/>
    <w:rsid w:val="742A7349"/>
    <w:rsid w:val="747D66C9"/>
    <w:rsid w:val="753E7806"/>
    <w:rsid w:val="75D51537"/>
    <w:rsid w:val="75DF77E8"/>
    <w:rsid w:val="75ED4AD2"/>
    <w:rsid w:val="76012128"/>
    <w:rsid w:val="76432CCD"/>
    <w:rsid w:val="766B770B"/>
    <w:rsid w:val="7776562C"/>
    <w:rsid w:val="77AD4519"/>
    <w:rsid w:val="781C344D"/>
    <w:rsid w:val="78281DF2"/>
    <w:rsid w:val="78A82F32"/>
    <w:rsid w:val="7AD84585"/>
    <w:rsid w:val="7AF47B22"/>
    <w:rsid w:val="7B3E2AD8"/>
    <w:rsid w:val="7B680185"/>
    <w:rsid w:val="7BA655AC"/>
    <w:rsid w:val="7BFA6C0F"/>
    <w:rsid w:val="7CCC3693"/>
    <w:rsid w:val="7D247D0E"/>
    <w:rsid w:val="7D3C0B67"/>
    <w:rsid w:val="7F1C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998"/>
    </w:pPr>
    <w:rPr>
      <w:sz w:val="24"/>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式文本"/>
    <w:basedOn w:val="1"/>
    <w:qFormat/>
    <w:uiPriority w:val="0"/>
    <w:pPr>
      <w:spacing w:line="500" w:lineRule="exact"/>
      <w:ind w:firstLine="480"/>
    </w:pPr>
  </w:style>
  <w:style w:type="paragraph" w:customStyle="1" w:styleId="11">
    <w:name w:val="列出段落1"/>
    <w:basedOn w:val="1"/>
    <w:qFormat/>
    <w:uiPriority w:val="0"/>
    <w:pPr>
      <w:ind w:firstLine="420" w:firstLineChars="200"/>
    </w:pPr>
  </w:style>
  <w:style w:type="paragraph" w:customStyle="1" w:styleId="12">
    <w:name w:val="样式 仿宋 行距: 1.5 倍行距"/>
    <w:basedOn w:val="1"/>
    <w:qFormat/>
    <w:uiPriority w:val="0"/>
    <w:pPr>
      <w:spacing w:line="360" w:lineRule="auto"/>
    </w:pPr>
    <w:rPr>
      <w:rFonts w:ascii="仿宋" w:hAnsi="仿宋" w:eastAsia="仿宋" w:cs="宋体"/>
      <w:sz w:val="24"/>
      <w:szCs w:val="20"/>
    </w:rPr>
  </w:style>
  <w:style w:type="paragraph" w:customStyle="1" w:styleId="13">
    <w:name w:val="Revision"/>
    <w:hidden/>
    <w:semiHidden/>
    <w:qFormat/>
    <w:uiPriority w:val="99"/>
    <w:rPr>
      <w:rFonts w:ascii="Calibri" w:hAnsi="Calibri" w:eastAsia="宋体" w:cs="Calibri"/>
      <w:kern w:val="2"/>
      <w:sz w:val="21"/>
      <w:szCs w:val="22"/>
      <w:lang w:val="en-US" w:eastAsia="zh-CN" w:bidi="ar-SA"/>
    </w:rPr>
  </w:style>
  <w:style w:type="paragraph" w:styleId="14">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2460</Words>
  <Characters>2581</Characters>
  <Lines>18</Lines>
  <Paragraphs>5</Paragraphs>
  <TotalTime>2</TotalTime>
  <ScaleCrop>false</ScaleCrop>
  <LinksUpToDate>false</LinksUpToDate>
  <CharactersWithSpaces>2781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王智松</cp:lastModifiedBy>
  <cp:lastPrinted>2023-05-12T01:41:00Z</cp:lastPrinted>
  <dcterms:modified xsi:type="dcterms:W3CDTF">2023-11-16T08:43:14Z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088E3EE4F6B04F0CB722B34B777BD7A8_13</vt:lpwstr>
  </property>
</Properties>
</file>