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宋体" w:eastAsia="方正小标宋_GBK" w:cs="Arial"/>
          <w:kern w:val="0"/>
          <w:sz w:val="40"/>
          <w:szCs w:val="40"/>
        </w:rPr>
      </w:pPr>
      <w:r>
        <w:rPr>
          <w:rFonts w:hint="eastAsia" w:ascii="方正小标宋_GBK" w:hAnsi="宋体" w:eastAsia="方正小标宋_GBK" w:cs="Arial"/>
          <w:kern w:val="0"/>
          <w:sz w:val="40"/>
          <w:szCs w:val="40"/>
          <w:lang w:val="en-US" w:eastAsia="zh-CN"/>
        </w:rPr>
        <w:t>黑龙江</w:t>
      </w:r>
      <w:bookmarkStart w:id="0" w:name="_GoBack"/>
      <w:bookmarkEnd w:id="0"/>
      <w:r>
        <w:rPr>
          <w:rFonts w:hint="eastAsia" w:ascii="方正小标宋_GBK" w:hAnsi="宋体" w:eastAsia="方正小标宋_GBK" w:cs="Arial"/>
          <w:kern w:val="0"/>
          <w:sz w:val="40"/>
          <w:szCs w:val="40"/>
        </w:rPr>
        <w:t>西沈、五常、富锦项目防雷检测服务</w:t>
      </w:r>
    </w:p>
    <w:p>
      <w:pPr>
        <w:spacing w:line="560" w:lineRule="exact"/>
        <w:jc w:val="center"/>
        <w:rPr>
          <w:rFonts w:ascii="方正小标宋_GBK" w:hAnsi="宋体" w:eastAsia="方正小标宋_GBK" w:cs="Arial"/>
          <w:kern w:val="0"/>
          <w:sz w:val="40"/>
          <w:szCs w:val="40"/>
        </w:rPr>
      </w:pPr>
      <w:r>
        <w:rPr>
          <w:rFonts w:hint="eastAsia" w:ascii="方正小标宋_GBK" w:hAnsi="宋体" w:eastAsia="方正小标宋_GBK" w:cs="Arial"/>
          <w:kern w:val="0"/>
          <w:sz w:val="40"/>
          <w:szCs w:val="40"/>
        </w:rPr>
        <w:t>询价采购公告</w:t>
      </w:r>
    </w:p>
    <w:p>
      <w:pPr>
        <w:spacing w:line="560" w:lineRule="exact"/>
        <w:rPr>
          <w:rFonts w:ascii="黑体" w:hAnsi="黑体" w:eastAsia="黑体" w:cs="黑体"/>
          <w:bCs/>
          <w:kern w:val="0"/>
          <w:sz w:val="32"/>
          <w:szCs w:val="32"/>
        </w:rPr>
      </w:pP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一、项目基本情况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kern w:val="0"/>
          <w:sz w:val="32"/>
          <w:szCs w:val="32"/>
        </w:rPr>
        <w:t>哈尔滨市西沈风力发电有限公司</w:t>
      </w:r>
    </w:p>
    <w:p>
      <w:pPr>
        <w:pStyle w:val="2"/>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五常市聚隆风力发电有限公司</w:t>
      </w:r>
    </w:p>
    <w:p>
      <w:pPr>
        <w:pStyle w:val="2"/>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富锦市协合风力发电有限公司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2.采购名称：</w:t>
      </w:r>
      <w:r>
        <w:rPr>
          <w:rFonts w:hint="eastAsia" w:ascii="仿宋_GB2312" w:hAnsi="仿宋_GB2312" w:eastAsia="仿宋_GB2312" w:cs="仿宋_GB2312"/>
          <w:kern w:val="0"/>
          <w:sz w:val="32"/>
          <w:szCs w:val="32"/>
        </w:rPr>
        <w:t>西沈、五常、富锦项目防雷检测服务</w:t>
      </w:r>
    </w:p>
    <w:p>
      <w:pPr>
        <w:pStyle w:val="2"/>
        <w:spacing w:line="560" w:lineRule="exact"/>
        <w:ind w:left="0"/>
        <w:rPr>
          <w:rFonts w:eastAsia="仿宋_GB2312"/>
        </w:rPr>
      </w:pPr>
      <w:r>
        <w:rPr>
          <w:rFonts w:hint="eastAsia"/>
        </w:rPr>
        <w:t xml:space="preserve">     </w:t>
      </w:r>
      <w:r>
        <w:rPr>
          <w:rFonts w:hint="eastAsia" w:ascii="仿宋_GB2312" w:hAnsi="仿宋_GB2312" w:eastAsia="仿宋_GB2312" w:cs="仿宋_GB2312"/>
          <w:sz w:val="32"/>
          <w:szCs w:val="32"/>
        </w:rPr>
        <w:t>3.电站基本情况：</w:t>
      </w:r>
      <w:r>
        <w:rPr>
          <w:rFonts w:hint="eastAsia" w:ascii="仿宋_GB2312" w:hAnsi="仿宋_GB2312" w:eastAsia="仿宋_GB2312" w:cs="仿宋_GB2312"/>
          <w:kern w:val="0"/>
          <w:sz w:val="32"/>
          <w:szCs w:val="32"/>
        </w:rPr>
        <w:t>哈尔滨市西沈风力发电有限公司的西沈项目有9台风机，装机容量21MW;五常市聚隆风力发电有限公司的五常项目有5台风机，装机容量11MW；富锦市协合风力发电有限公司的富锦项目4台风机，装机容量8MW；总装机容量40MW,现已全部并网运行。</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4.采购内容：西沈、五常、富锦项目防雷检测服务，需要对场站区的高压室各开关柜、房屋建筑、备用变压器、继电保护柜，输电区集电线路与送出线路、发电区风机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风机检测点数见附件3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及箱变接地装置进行防雷检测，中标单位与以上采购单位分别签订采购服务合同。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5.服务地点：哈尔滨市呼兰区、五常市郊区、富锦市郊区。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6.采购预算：58313元</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二、报价单位资格要求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1.在中华人民共和国内注册，具有独立法人资格，持有营业执照。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2.气象局颁发的防雷检测资格证资质等级为乙级及乙级以上。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themeColor="text1"/>
          <w:kern w:val="0"/>
          <w:sz w:val="32"/>
          <w:szCs w:val="32"/>
          <w14:textFill>
            <w14:solidFill>
              <w14:schemeClr w14:val="tx1"/>
            </w14:solidFill>
          </w14:textFill>
        </w:rPr>
        <w:t>具有近三年（2021年1月1日至今）至少1份防雷检测服务业绩</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4.本项目不接受联合体报价。</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 w:eastAsia="仿宋_GB2312" w:cs="Arial"/>
          <w:kern w:val="0"/>
          <w:sz w:val="32"/>
          <w:szCs w:val="32"/>
        </w:rPr>
        <w:t>1.工期要求：</w:t>
      </w:r>
      <w:r>
        <w:rPr>
          <w:rFonts w:hint="eastAsia" w:ascii="仿宋_GB2312" w:hAnsi="仿宋_GB2312" w:eastAsia="仿宋_GB2312" w:cs="仿宋_GB2312"/>
          <w:kern w:val="0"/>
          <w:sz w:val="32"/>
          <w:szCs w:val="32"/>
        </w:rPr>
        <w:t>合同签订后15日内完成全部</w:t>
      </w:r>
      <w:r>
        <w:rPr>
          <w:rFonts w:hint="eastAsia" w:ascii="仿宋_GB2312" w:hAnsi="仿宋_GB2312" w:eastAsia="仿宋_GB2312" w:cs="仿宋_GB2312"/>
          <w:sz w:val="32"/>
          <w:szCs w:val="32"/>
        </w:rPr>
        <w:t>服务内容，经甲方验收合格</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s="Arial"/>
          <w:kern w:val="0"/>
          <w:sz w:val="32"/>
          <w:szCs w:val="32"/>
        </w:rPr>
        <w:t>2.服务内容：</w:t>
      </w:r>
      <w:r>
        <w:rPr>
          <w:rFonts w:hint="eastAsia" w:ascii="仿宋_GB2312" w:hAnsi="仿宋_GB2312" w:eastAsia="仿宋_GB2312" w:cs="仿宋_GB2312"/>
          <w:kern w:val="0"/>
          <w:sz w:val="32"/>
          <w:szCs w:val="32"/>
        </w:rPr>
        <w:t>场站区的高压室各开关柜、房屋建筑、备用变压器、继电保护柜，输电区集电线路与送出线路、发电区风机及箱变接地装置进行防雷检测。</w:t>
      </w:r>
    </w:p>
    <w:p>
      <w:pPr>
        <w:pStyle w:val="2"/>
        <w:spacing w:line="560" w:lineRule="exact"/>
        <w:ind w:left="0" w:firstLine="640" w:firstLineChars="200"/>
      </w:pPr>
      <w:r>
        <w:rPr>
          <w:rFonts w:hint="eastAsia" w:ascii="仿宋_GB2312" w:hAnsi="仿宋_GB2312" w:eastAsia="仿宋_GB2312" w:cs="仿宋_GB2312"/>
          <w:kern w:val="0"/>
          <w:sz w:val="32"/>
          <w:szCs w:val="32"/>
        </w:rPr>
        <w:t>3.服务要求：防雷检测服务结束后，出具三份纸质检测报告与一份电子版检测报告。</w:t>
      </w:r>
    </w:p>
    <w:p>
      <w:pPr>
        <w:numPr>
          <w:ilvl w:val="255"/>
          <w:numId w:val="0"/>
        </w:numPr>
        <w:spacing w:line="560" w:lineRule="exact"/>
        <w:ind w:firstLine="640" w:firstLineChars="200"/>
      </w:pPr>
      <w:r>
        <w:rPr>
          <w:rFonts w:hint="eastAsia" w:ascii="仿宋_GB2312" w:hAnsi="仿宋" w:eastAsia="仿宋_GB2312" w:cs="Arial"/>
          <w:kern w:val="0"/>
          <w:sz w:val="32"/>
          <w:szCs w:val="32"/>
        </w:rPr>
        <w:t>4.付款方式：本合同生效后，乙方需按照甲方要求将设备防雷检测完毕，出具防雷检测报告，经甲方验收合格后，乙方开具全额增值税专用发票，甲方收到发票20日内支付该合同总价的100%。</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四、报价要求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1.投标报价应为含税全包价，包括提供相关服务的所有费用，包括但不限于人工费、设备材料费、调试费、利润、税金、综合考虑风险因素及政策性文件规定的各项应有费用。</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3.报价不得超过采购预算金额，且应满足本询价采购公告要求，否则报价无效。</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4.报价文件资料需提供1份，包括：</w:t>
      </w:r>
    </w:p>
    <w:p>
      <w:pPr>
        <w:spacing w:line="560" w:lineRule="exact"/>
        <w:ind w:firstLine="645"/>
        <w:jc w:val="both"/>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5"/>
        <w:jc w:val="both"/>
      </w:pPr>
      <w:r>
        <w:rPr>
          <w:rFonts w:hint="eastAsia" w:ascii="仿宋_GB2312" w:hAnsi="仿宋" w:eastAsia="仿宋_GB2312" w:cs="Arial"/>
          <w:kern w:val="0"/>
          <w:sz w:val="32"/>
          <w:szCs w:val="32"/>
        </w:rPr>
        <w:t>（2）报价单（附件2）</w:t>
      </w:r>
    </w:p>
    <w:p>
      <w:pPr>
        <w:pStyle w:val="2"/>
        <w:ind w:left="0" w:firstLine="640" w:firstLineChars="200"/>
        <w:jc w:val="both"/>
        <w:rPr>
          <w:rFonts w:ascii="仿宋_GB2312" w:hAnsi="仿宋" w:eastAsia="仿宋_GB2312" w:cs="Arial"/>
          <w:kern w:val="0"/>
          <w:sz w:val="32"/>
          <w:szCs w:val="32"/>
        </w:rPr>
      </w:pP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）营业执照</w:t>
      </w:r>
    </w:p>
    <w:p>
      <w:pPr>
        <w:spacing w:line="560" w:lineRule="exact"/>
        <w:ind w:firstLine="645"/>
        <w:jc w:val="both"/>
        <w:rPr>
          <w:rFonts w:ascii="仿宋_GB2312" w:hAnsi="仿宋" w:eastAsia="仿宋_GB2312" w:cs="Arial"/>
          <w:kern w:val="0"/>
          <w:sz w:val="32"/>
          <w:szCs w:val="32"/>
        </w:rPr>
      </w:pP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）防雷检测资格证</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5</w:t>
      </w:r>
      <w:r>
        <w:rPr>
          <w:rFonts w:hint="eastAsia" w:ascii="仿宋_GB2312" w:hAnsi="仿宋" w:eastAsia="仿宋_GB2312" w:cs="Arial"/>
          <w:kern w:val="0"/>
          <w:sz w:val="32"/>
          <w:szCs w:val="32"/>
        </w:rPr>
        <w:t>）合同业绩证明（包含合同首页、签字盖章页及能体现防雷检测工作内容的合同关键页）等。</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以上材料需装订成册，其中第（1）（2）条需按附件格式打印并加盖公章，第（</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5</w:t>
      </w:r>
      <w:r>
        <w:rPr>
          <w:rFonts w:hint="eastAsia" w:ascii="仿宋_GB2312" w:hAnsi="仿宋" w:eastAsia="仿宋_GB2312" w:cs="Arial"/>
          <w:kern w:val="0"/>
          <w:sz w:val="32"/>
          <w:szCs w:val="32"/>
        </w:rPr>
        <w:t>）条可提供原件或复印件，如为复印件需加盖公章。</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5.报价单位资质需符合本公告报价单位资格要求，否则报价无效。</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五、评标方式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spacing w:line="560" w:lineRule="exact"/>
        <w:ind w:firstLine="640" w:firstLineChars="200"/>
        <w:rPr>
          <w:rFonts w:ascii="黑体" w:hAnsi="黑体" w:eastAsia="黑体" w:cs="黑体"/>
          <w:bCs/>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六、报价截止时间、形式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1.报价截止时间：2023年 11月</w:t>
      </w:r>
      <w:r>
        <w:rPr>
          <w:rFonts w:hint="eastAsia" w:ascii="仿宋_GB2312" w:hAnsi="仿宋" w:eastAsia="仿宋_GB2312" w:cs="Arial"/>
          <w:kern w:val="0"/>
          <w:sz w:val="32"/>
          <w:szCs w:val="32"/>
          <w:lang w:val="en-US" w:eastAsia="zh-CN"/>
        </w:rPr>
        <w:t>23</w:t>
      </w:r>
      <w:r>
        <w:rPr>
          <w:rFonts w:hint="eastAsia" w:ascii="仿宋_GB2312" w:hAnsi="仿宋" w:eastAsia="仿宋_GB2312" w:cs="Arial"/>
          <w:kern w:val="0"/>
          <w:sz w:val="32"/>
          <w:szCs w:val="32"/>
        </w:rPr>
        <w:t>日</w:t>
      </w:r>
      <w:r>
        <w:rPr>
          <w:rFonts w:hint="eastAsia" w:ascii="仿宋_GB2312" w:hAnsi="仿宋" w:eastAsia="仿宋_GB2312" w:cs="Arial"/>
          <w:kern w:val="0"/>
          <w:sz w:val="32"/>
          <w:szCs w:val="32"/>
          <w:lang w:val="en-US" w:eastAsia="zh-CN"/>
        </w:rPr>
        <w:t>15</w:t>
      </w:r>
      <w:r>
        <w:rPr>
          <w:rFonts w:hint="eastAsia" w:ascii="仿宋_GB2312" w:hAnsi="仿宋" w:eastAsia="仿宋_GB2312" w:cs="Arial"/>
          <w:kern w:val="0"/>
          <w:sz w:val="32"/>
          <w:szCs w:val="32"/>
        </w:rPr>
        <w:t>:00整。</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2.报价形式：报价文件可采取邮寄或现场递交的形式。</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报价文件需按照附件4格式进行密封，并在第1条所示报价截止时间前将报价材料送达到第3条所示邮寄地址。如未在报价截止时间前送达则报价无效。</w:t>
      </w:r>
    </w:p>
    <w:p>
      <w:pPr>
        <w:spacing w:line="560" w:lineRule="exact"/>
        <w:ind w:firstLine="645"/>
        <w:rPr>
          <w:rFonts w:ascii="仿宋_GB2312" w:hAnsi="仿宋" w:eastAsia="仿宋_GB2312" w:cs="Arial"/>
          <w:kern w:val="0"/>
          <w:sz w:val="32"/>
          <w:szCs w:val="32"/>
        </w:rPr>
      </w:pPr>
      <w:r>
        <w:rPr>
          <w:rFonts w:hint="eastAsia" w:ascii="仿宋_GB2312" w:hAnsi="仿宋" w:eastAsia="仿宋_GB2312" w:cs="Arial"/>
          <w:kern w:val="0"/>
          <w:sz w:val="32"/>
          <w:szCs w:val="32"/>
        </w:rPr>
        <w:t>3.邮寄地址：山东省</w:t>
      </w:r>
      <w:r>
        <w:rPr>
          <w:rFonts w:hint="eastAsia" w:ascii="仿宋" w:hAnsi="仿宋" w:eastAsia="仿宋" w:cs="仿宋"/>
          <w:kern w:val="0"/>
          <w:sz w:val="32"/>
          <w:szCs w:val="32"/>
        </w:rPr>
        <w:t>青岛市崂山区香港东路195号上实中心T2楼14楼。</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widowControl/>
        <w:spacing w:line="560" w:lineRule="exact"/>
        <w:ind w:firstLine="640" w:firstLineChars="200"/>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联系人：刘鹏飞       电  话：15174878857</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ascii="仿宋_GB2312" w:hAnsi="仿宋" w:eastAsia="仿宋_GB2312" w:cs="Arial"/>
          <w:kern w:val="0"/>
          <w:sz w:val="32"/>
          <w:szCs w:val="32"/>
        </w:rPr>
      </w:pPr>
    </w:p>
    <w:p>
      <w:pPr>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 w:eastAsia="仿宋_GB2312" w:cs="Arial"/>
          <w:kern w:val="0"/>
          <w:sz w:val="32"/>
          <w:szCs w:val="32"/>
        </w:rPr>
        <w:t xml:space="preserve">     采购单位：</w:t>
      </w:r>
      <w:r>
        <w:rPr>
          <w:rFonts w:hint="eastAsia" w:ascii="仿宋_GB2312" w:hAnsi="仿宋_GB2312" w:eastAsia="仿宋_GB2312" w:cs="仿宋_GB2312"/>
          <w:kern w:val="0"/>
          <w:sz w:val="32"/>
          <w:szCs w:val="32"/>
        </w:rPr>
        <w:t>哈尔滨市西沈风力发电有限公司</w:t>
      </w:r>
    </w:p>
    <w:p>
      <w:pPr>
        <w:pStyle w:val="2"/>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五常市聚隆风力发电有限公司</w:t>
      </w:r>
    </w:p>
    <w:p>
      <w:pPr>
        <w:pStyle w:val="2"/>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富锦市协合风力发电有限公司</w:t>
      </w:r>
    </w:p>
    <w:p>
      <w:pPr>
        <w:spacing w:before="60" w:after="60" w:line="560" w:lineRule="exact"/>
        <w:ind w:firstLine="640" w:firstLineChars="200"/>
        <w:rPr>
          <w:rFonts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楷体_GB2312" w:hAnsi="仿宋" w:eastAsia="楷体_GB2312" w:cs="仿宋"/>
          <w:sz w:val="32"/>
          <w:szCs w:val="32"/>
          <w:lang w:val="en-US" w:eastAsia="zh-CN"/>
        </w:rPr>
        <w:t xml:space="preserve">  </w:t>
      </w:r>
      <w:r>
        <w:rPr>
          <w:rFonts w:hint="eastAsia" w:ascii="仿宋_GB2312" w:hAnsi="仿宋_GB2312" w:eastAsia="仿宋_GB2312" w:cs="仿宋_GB2312"/>
          <w:sz w:val="32"/>
          <w:szCs w:val="32"/>
        </w:rPr>
        <w:t>2023年 11月1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pStyle w:val="9"/>
        <w:rPr>
          <w:rFonts w:ascii="仿宋_GB2312" w:hAnsi="仿宋_GB2312" w:eastAsia="仿宋_GB2312" w:cs="仿宋_GB2312"/>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spacing w:line="560" w:lineRule="exact"/>
        <w:ind w:firstLine="640" w:firstLineChars="200"/>
        <w:rPr>
          <w:rFonts w:ascii="仿宋_GB2312" w:hAnsi="仿宋_GB2312" w:eastAsia="仿宋_GB2312" w:cs="仿宋_GB2312"/>
          <w:kern w:val="0"/>
          <w:sz w:val="32"/>
          <w:szCs w:val="32"/>
        </w:rPr>
      </w:pPr>
      <w:r>
        <w:rPr>
          <w:rFonts w:hint="eastAsia" w:ascii="仿宋" w:hAnsi="仿宋" w:eastAsia="仿宋" w:cs="仿宋"/>
          <w:sz w:val="32"/>
          <w:szCs w:val="32"/>
        </w:rPr>
        <w:t>致：</w:t>
      </w:r>
      <w:r>
        <w:rPr>
          <w:rFonts w:hint="eastAsia" w:ascii="仿宋_GB2312" w:hAnsi="仿宋_GB2312" w:eastAsia="仿宋_GB2312" w:cs="仿宋_GB2312"/>
          <w:kern w:val="0"/>
          <w:sz w:val="32"/>
          <w:szCs w:val="32"/>
        </w:rPr>
        <w:t>哈尔滨市西沈风力发电有限公司</w:t>
      </w:r>
    </w:p>
    <w:p>
      <w:pPr>
        <w:pStyle w:val="2"/>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五常市聚隆风力发电有限公司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富锦市协合风力发电有限公司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根据已收到贵方</w:t>
      </w:r>
      <w:r>
        <w:rPr>
          <w:rFonts w:hint="eastAsia" w:ascii="仿宋" w:hAnsi="仿宋" w:eastAsia="仿宋" w:cs="仿宋"/>
          <w:sz w:val="32"/>
          <w:szCs w:val="32"/>
          <w:u w:val="single"/>
        </w:rPr>
        <w:t>西沈、五常、富锦项目防雷检测服务</w:t>
      </w:r>
      <w:r>
        <w:rPr>
          <w:rFonts w:hint="eastAsia" w:ascii="仿宋" w:hAnsi="仿宋" w:eastAsia="仿宋" w:cs="仿宋"/>
          <w:sz w:val="32"/>
          <w:szCs w:val="32"/>
        </w:rPr>
        <w:t>询价采购公告，经仔细研究，我方已完全理解并全部接受询价采购公告的所有要求。考虑到了潜在的所有风险，我方愿按公告中明确要求提供我方报价并作如下承诺：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4.我方承诺为所有提交的材料及成果承担法律责任。。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5.我方同意承担投标所发生的一切费用。</w:t>
      </w:r>
    </w:p>
    <w:p>
      <w:pPr>
        <w:spacing w:line="560" w:lineRule="exact"/>
        <w:rPr>
          <w:rFonts w:ascii="仿宋" w:hAnsi="仿宋" w:eastAsia="仿宋" w:cs="仿宋"/>
          <w:sz w:val="32"/>
          <w:szCs w:val="32"/>
        </w:rPr>
      </w:pPr>
    </w:p>
    <w:p>
      <w:pPr>
        <w:spacing w:line="560" w:lineRule="exact"/>
        <w:rPr>
          <w:rFonts w:ascii="仿宋" w:hAnsi="仿宋" w:eastAsia="仿宋"/>
          <w:sz w:val="32"/>
          <w:szCs w:val="32"/>
          <w:u w:val="single"/>
        </w:rPr>
      </w:pPr>
      <w:r>
        <w:rPr>
          <w:rFonts w:hint="eastAsia" w:ascii="仿宋" w:hAnsi="仿宋" w:eastAsia="仿宋"/>
          <w:sz w:val="32"/>
          <w:szCs w:val="32"/>
        </w:rPr>
        <w:t xml:space="preserve">报价单位名称（公章）：                 </w:t>
      </w:r>
    </w:p>
    <w:p>
      <w:pPr>
        <w:spacing w:line="560" w:lineRule="exact"/>
        <w:rPr>
          <w:rFonts w:ascii="仿宋" w:hAnsi="仿宋" w:eastAsia="仿宋"/>
          <w:sz w:val="32"/>
          <w:szCs w:val="32"/>
        </w:rPr>
      </w:pPr>
      <w:r>
        <w:rPr>
          <w:rFonts w:hint="eastAsia" w:ascii="仿宋" w:hAnsi="仿宋" w:eastAsia="仿宋"/>
          <w:sz w:val="32"/>
          <w:szCs w:val="32"/>
        </w:rPr>
        <w:t>法人代表（签字或盖章）：</w:t>
      </w:r>
    </w:p>
    <w:p>
      <w:pPr>
        <w:spacing w:line="560" w:lineRule="exac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pStyle w:val="2"/>
        <w:ind w:left="0"/>
        <w:rPr>
          <w:rFonts w:ascii="仿宋" w:hAnsi="仿宋" w:eastAsia="仿宋"/>
          <w:sz w:val="32"/>
          <w:szCs w:val="32"/>
        </w:rPr>
      </w:pPr>
      <w:r>
        <w:rPr>
          <w:rFonts w:hint="eastAsia" w:ascii="仿宋" w:hAnsi="仿宋" w:eastAsia="仿宋"/>
          <w:sz w:val="32"/>
          <w:szCs w:val="32"/>
        </w:rPr>
        <w:t>附件2</w:t>
      </w:r>
    </w:p>
    <w:p>
      <w:pPr>
        <w:spacing w:line="360" w:lineRule="auto"/>
        <w:jc w:val="center"/>
        <w:rPr>
          <w:rFonts w:ascii="宋体" w:hAnsi="宋体" w:cs="宋体"/>
          <w:b/>
          <w:bCs/>
          <w:sz w:val="44"/>
          <w:szCs w:val="44"/>
        </w:rPr>
      </w:pPr>
      <w:r>
        <w:rPr>
          <w:rFonts w:hint="eastAsia" w:ascii="宋体" w:hAnsi="宋体" w:cs="宋体"/>
          <w:b/>
          <w:bCs/>
          <w:sz w:val="44"/>
          <w:szCs w:val="44"/>
        </w:rPr>
        <w:t>报价单</w:t>
      </w:r>
    </w:p>
    <w:tbl>
      <w:tblPr>
        <w:tblStyle w:val="7"/>
        <w:tblpPr w:leftFromText="180" w:rightFromText="180" w:vertAnchor="text" w:horzAnchor="page" w:tblpX="1483" w:tblpY="116"/>
        <w:tblOverlap w:val="never"/>
        <w:tblW w:w="9209" w:type="dxa"/>
        <w:tblInd w:w="0" w:type="dxa"/>
        <w:tblLayout w:type="fixed"/>
        <w:tblCellMar>
          <w:top w:w="0" w:type="dxa"/>
          <w:left w:w="108" w:type="dxa"/>
          <w:bottom w:w="0" w:type="dxa"/>
          <w:right w:w="108" w:type="dxa"/>
        </w:tblCellMar>
      </w:tblPr>
      <w:tblGrid>
        <w:gridCol w:w="704"/>
        <w:gridCol w:w="851"/>
        <w:gridCol w:w="992"/>
        <w:gridCol w:w="1701"/>
        <w:gridCol w:w="1134"/>
        <w:gridCol w:w="992"/>
        <w:gridCol w:w="1418"/>
        <w:gridCol w:w="1417"/>
      </w:tblGrid>
      <w:tr>
        <w:tblPrEx>
          <w:tblCellMar>
            <w:top w:w="0" w:type="dxa"/>
            <w:left w:w="108" w:type="dxa"/>
            <w:bottom w:w="0" w:type="dxa"/>
            <w:right w:w="108" w:type="dxa"/>
          </w:tblCellMar>
        </w:tblPrEx>
        <w:trPr>
          <w:trHeight w:val="53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项目</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位置</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测试设备</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单价（元）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合计（元）</w:t>
            </w:r>
          </w:p>
        </w:tc>
      </w:tr>
      <w:tr>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西沈项目</w:t>
            </w:r>
          </w:p>
        </w:tc>
        <w:tc>
          <w:tcPr>
            <w:tcW w:w="992"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场站区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高压室各开关柜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4个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5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2</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房屋建筑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1座</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6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3</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备用变压器</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5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4</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预制舱</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1座</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3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5</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继电保护柜</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12个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4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6</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发电区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箱变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9台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96"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7</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风机（检测点数见附件3）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9台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8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8</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输电区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杆塔</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57个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6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9</w:t>
            </w:r>
          </w:p>
        </w:tc>
        <w:tc>
          <w:tcPr>
            <w:tcW w:w="8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五常项目</w:t>
            </w:r>
          </w:p>
        </w:tc>
        <w:tc>
          <w:tcPr>
            <w:tcW w:w="992" w:type="dxa"/>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场站区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高压室各开关柜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4个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2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10</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预制舱</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1座</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91"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11</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继电保护柜</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12个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12</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发电区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箱变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5台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64"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13</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风机（检测点数见附件3）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5台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3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14</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输电区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杆塔</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10个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1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15</w:t>
            </w:r>
          </w:p>
        </w:tc>
        <w:tc>
          <w:tcPr>
            <w:tcW w:w="8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富锦项目</w:t>
            </w:r>
          </w:p>
        </w:tc>
        <w:tc>
          <w:tcPr>
            <w:tcW w:w="992" w:type="dxa"/>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场站区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高压室各开关柜</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4个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8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16</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预制舱</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1座</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55"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17</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继电保护柜</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12个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30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18</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发电区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箱变</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4台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28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19</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宋体"/>
                <w:color w:val="000000"/>
                <w:sz w:val="22"/>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风机（检测点数见附件3）</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4台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499"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20</w:t>
            </w:r>
          </w:p>
        </w:tc>
        <w:tc>
          <w:tcPr>
            <w:tcW w:w="8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宋体"/>
                <w:color w:val="000000"/>
                <w:sz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输电区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杆塔</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sz w:val="22"/>
              </w:rPr>
            </w:pPr>
            <w:r>
              <w:rPr>
                <w:rFonts w:hint="eastAsia" w:ascii="仿宋" w:hAnsi="仿宋" w:eastAsia="仿宋" w:cs="宋体"/>
                <w:color w:val="000000"/>
                <w:kern w:val="0"/>
                <w:sz w:val="22"/>
                <w:lang w:bidi="ar"/>
              </w:rPr>
              <w:t>14个</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p>
        </w:tc>
      </w:tr>
      <w:tr>
        <w:tblPrEx>
          <w:tblCellMar>
            <w:top w:w="0" w:type="dxa"/>
            <w:left w:w="108" w:type="dxa"/>
            <w:bottom w:w="0" w:type="dxa"/>
            <w:right w:w="108" w:type="dxa"/>
          </w:tblCellMar>
        </w:tblPrEx>
        <w:trPr>
          <w:trHeight w:val="116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2</w:t>
            </w:r>
            <w:r>
              <w:rPr>
                <w:rFonts w:ascii="仿宋" w:hAnsi="仿宋" w:eastAsia="仿宋" w:cs="宋体"/>
                <w:color w:val="000000"/>
                <w:kern w:val="0"/>
                <w:sz w:val="22"/>
                <w:lang w:bidi="ar"/>
              </w:rPr>
              <w:t>1</w:t>
            </w:r>
          </w:p>
        </w:tc>
        <w:tc>
          <w:tcPr>
            <w:tcW w:w="3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含税（税率6%）总报价：</w:t>
            </w:r>
          </w:p>
          <w:p>
            <w:pPr>
              <w:widowControl/>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小写：</w:t>
            </w:r>
            <w:r>
              <w:rPr>
                <w:rFonts w:hint="eastAsia" w:ascii="仿宋" w:hAnsi="仿宋" w:eastAsia="仿宋" w:cs="宋体"/>
                <w:color w:val="000000"/>
                <w:kern w:val="0"/>
                <w:sz w:val="22"/>
                <w:u w:val="single"/>
                <w:lang w:bidi="ar"/>
              </w:rPr>
              <w:t xml:space="preserve">                    </w:t>
            </w:r>
            <w:r>
              <w:rPr>
                <w:rFonts w:hint="eastAsia" w:ascii="仿宋" w:hAnsi="仿宋" w:eastAsia="仿宋" w:cs="宋体"/>
                <w:color w:val="000000"/>
                <w:kern w:val="0"/>
                <w:sz w:val="22"/>
                <w:lang w:bidi="ar"/>
              </w:rPr>
              <w:t xml:space="preserve">  </w:t>
            </w:r>
          </w:p>
          <w:p>
            <w:pPr>
              <w:widowControl/>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大写：</w:t>
            </w:r>
            <w:r>
              <w:rPr>
                <w:rFonts w:hint="eastAsia" w:ascii="仿宋" w:hAnsi="仿宋" w:eastAsia="仿宋" w:cs="宋体"/>
                <w:color w:val="000000"/>
                <w:kern w:val="0"/>
                <w:sz w:val="22"/>
                <w:u w:val="single"/>
                <w:lang w:bidi="ar"/>
              </w:rPr>
              <w:t xml:space="preserve">                    </w:t>
            </w:r>
            <w:r>
              <w:rPr>
                <w:rFonts w:hint="eastAsia" w:ascii="仿宋" w:hAnsi="仿宋" w:eastAsia="仿宋" w:cs="宋体"/>
                <w:color w:val="000000"/>
                <w:kern w:val="0"/>
                <w:sz w:val="22"/>
                <w:lang w:bidi="ar"/>
              </w:rPr>
              <w:t xml:space="preserve">  </w:t>
            </w:r>
          </w:p>
        </w:tc>
        <w:tc>
          <w:tcPr>
            <w:tcW w:w="4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宋体"/>
                <w:color w:val="000000"/>
                <w:kern w:val="0"/>
                <w:sz w:val="22"/>
                <w:lang w:bidi="ar"/>
              </w:rPr>
            </w:pPr>
            <w:r>
              <w:rPr>
                <w:rFonts w:hint="eastAsia" w:ascii="仿宋" w:hAnsi="仿宋" w:eastAsia="仿宋" w:cs="宋体"/>
                <w:color w:val="000000"/>
                <w:kern w:val="0"/>
                <w:sz w:val="22"/>
                <w:lang w:bidi="ar"/>
              </w:rPr>
              <w:t>报价说明：</w:t>
            </w:r>
          </w:p>
          <w:p>
            <w:pPr>
              <w:widowControl/>
              <w:textAlignment w:val="center"/>
              <w:rPr>
                <w:rFonts w:hint="eastAsia" w:ascii="仿宋" w:hAnsi="仿宋" w:eastAsia="仿宋" w:cs="宋体"/>
                <w:sz w:val="24"/>
              </w:rPr>
            </w:pPr>
            <w:r>
              <w:rPr>
                <w:rFonts w:hint="eastAsia" w:ascii="仿宋" w:hAnsi="仿宋" w:eastAsia="仿宋" w:cs="宋体"/>
                <w:color w:val="000000"/>
                <w:kern w:val="0"/>
                <w:sz w:val="22"/>
                <w:lang w:bidi="ar"/>
              </w:rPr>
              <w:t>以上所报价格均应为含税价格。含税总报价即为含税全包价格，包含提供西沈、五常、富锦项目防雷检测相关服务的所有费用。</w:t>
            </w:r>
          </w:p>
        </w:tc>
      </w:tr>
    </w:tbl>
    <w:p>
      <w:pPr>
        <w:pStyle w:val="2"/>
        <w:ind w:left="0"/>
        <w:rPr>
          <w:rFonts w:hint="eastAsia" w:ascii="仿宋" w:hAnsi="仿宋" w:eastAsia="仿宋"/>
          <w:sz w:val="32"/>
          <w:szCs w:val="32"/>
        </w:rPr>
      </w:pPr>
      <w:r>
        <w:rPr>
          <w:rFonts w:hint="eastAsia" w:ascii="仿宋" w:hAnsi="仿宋" w:eastAsia="仿宋"/>
          <w:sz w:val="32"/>
          <w:szCs w:val="32"/>
        </w:rPr>
        <w:t>报价单位名称（盖公章）：</w:t>
      </w:r>
    </w:p>
    <w:p>
      <w:pPr>
        <w:pStyle w:val="2"/>
        <w:ind w:left="0"/>
        <w:rPr>
          <w:rFonts w:hint="eastAsia" w:ascii="仿宋" w:hAnsi="仿宋" w:eastAsia="仿宋"/>
          <w:sz w:val="32"/>
          <w:szCs w:val="32"/>
        </w:rPr>
      </w:pPr>
      <w:r>
        <w:rPr>
          <w:rFonts w:hint="eastAsia" w:ascii="仿宋" w:hAnsi="仿宋" w:eastAsia="仿宋"/>
          <w:sz w:val="32"/>
          <w:szCs w:val="32"/>
        </w:rPr>
        <w:t>联系人（签字）：</w:t>
      </w:r>
    </w:p>
    <w:p>
      <w:pPr>
        <w:pStyle w:val="2"/>
        <w:ind w:left="0"/>
        <w:rPr>
          <w:rFonts w:hint="eastAsia" w:ascii="仿宋" w:hAnsi="仿宋" w:eastAsia="仿宋"/>
          <w:sz w:val="32"/>
          <w:szCs w:val="32"/>
        </w:rPr>
      </w:pPr>
      <w:r>
        <w:rPr>
          <w:rFonts w:hint="eastAsia" w:ascii="仿宋" w:hAnsi="仿宋" w:eastAsia="仿宋"/>
          <w:sz w:val="32"/>
          <w:szCs w:val="32"/>
        </w:rPr>
        <w:t>联系电话：</w:t>
      </w:r>
    </w:p>
    <w:p>
      <w:pPr>
        <w:pStyle w:val="2"/>
        <w:ind w:left="0"/>
        <w:rPr>
          <w:rFonts w:hint="eastAsia" w:ascii="仿宋" w:hAnsi="仿宋" w:eastAsia="仿宋"/>
          <w:sz w:val="32"/>
          <w:szCs w:val="32"/>
        </w:rPr>
      </w:pPr>
      <w:r>
        <w:rPr>
          <w:rFonts w:hint="eastAsia" w:ascii="仿宋" w:hAnsi="仿宋" w:eastAsia="仿宋"/>
          <w:sz w:val="32"/>
          <w:szCs w:val="32"/>
        </w:rPr>
        <w:t>日    期： 2023年  月   日</w:t>
      </w:r>
    </w:p>
    <w:p>
      <w:pPr>
        <w:pStyle w:val="2"/>
        <w:ind w:left="0"/>
        <w:rPr>
          <w:rFonts w:ascii="仿宋_GB2312" w:hAnsi="宋体" w:eastAsia="仿宋_GB2312" w:cs="宋体"/>
        </w:rPr>
      </w:pPr>
      <w:r>
        <w:rPr>
          <w:rFonts w:hint="eastAsia" w:ascii="仿宋" w:hAnsi="仿宋" w:eastAsia="仿宋"/>
          <w:sz w:val="32"/>
          <w:szCs w:val="32"/>
        </w:rPr>
        <w:t>附件3</w:t>
      </w:r>
    </w:p>
    <w:p>
      <w:pPr>
        <w:spacing w:line="360" w:lineRule="auto"/>
        <w:jc w:val="center"/>
        <w:rPr>
          <w:rFonts w:ascii="宋体" w:hAnsi="宋体" w:cs="宋体"/>
          <w:b/>
          <w:bCs/>
          <w:sz w:val="44"/>
          <w:szCs w:val="44"/>
        </w:rPr>
      </w:pPr>
      <w:r>
        <w:rPr>
          <w:rFonts w:hint="eastAsia" w:ascii="宋体" w:hAnsi="宋体" w:cs="宋体"/>
          <w:b/>
          <w:bCs/>
          <w:sz w:val="44"/>
          <w:szCs w:val="44"/>
        </w:rPr>
        <w:t>风机检测点数</w:t>
      </w:r>
    </w:p>
    <w:tbl>
      <w:tblPr>
        <w:tblStyle w:val="7"/>
        <w:tblpPr w:leftFromText="180" w:rightFromText="180" w:vertAnchor="text" w:horzAnchor="page" w:tblpX="1796" w:tblpY="21"/>
        <w:tblOverlap w:val="never"/>
        <w:tblW w:w="8424" w:type="dxa"/>
        <w:tblInd w:w="0" w:type="dxa"/>
        <w:tblLayout w:type="autofit"/>
        <w:tblCellMar>
          <w:top w:w="0" w:type="dxa"/>
          <w:left w:w="108" w:type="dxa"/>
          <w:bottom w:w="0" w:type="dxa"/>
          <w:right w:w="108" w:type="dxa"/>
        </w:tblCellMar>
      </w:tblPr>
      <w:tblGrid>
        <w:gridCol w:w="1200"/>
        <w:gridCol w:w="2928"/>
        <w:gridCol w:w="2808"/>
        <w:gridCol w:w="1488"/>
      </w:tblGrid>
      <w:tr>
        <w:tblPrEx>
          <w:tblCellMar>
            <w:top w:w="0" w:type="dxa"/>
            <w:left w:w="108" w:type="dxa"/>
            <w:bottom w:w="0" w:type="dxa"/>
            <w:right w:w="108" w:type="dxa"/>
          </w:tblCellMar>
        </w:tblPrEx>
        <w:trPr>
          <w:trHeight w:val="288"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序号</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检测位置名称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检测项目</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个数</w:t>
            </w:r>
          </w:p>
        </w:tc>
      </w:tr>
      <w:tr>
        <w:tblPrEx>
          <w:tblCellMar>
            <w:top w:w="0" w:type="dxa"/>
            <w:left w:w="108" w:type="dxa"/>
            <w:bottom w:w="0" w:type="dxa"/>
            <w:right w:w="108" w:type="dxa"/>
          </w:tblCellMar>
        </w:tblPrEx>
        <w:trPr>
          <w:trHeight w:val="41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主轴-轮毂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8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发电机-机舱架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38"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机舱柜-机舱架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38"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齿轮箱-机舱架</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74"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机舱罩体上下层跨接线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r>
      <w:tr>
        <w:tblPrEx>
          <w:tblCellMar>
            <w:top w:w="0" w:type="dxa"/>
            <w:left w:w="108" w:type="dxa"/>
            <w:bottom w:w="0" w:type="dxa"/>
            <w:right w:w="108" w:type="dxa"/>
          </w:tblCellMar>
        </w:tblPrEx>
        <w:trPr>
          <w:trHeight w:val="374"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机舱架-偏航法兰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36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偏航平台-塔筒三层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98"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塔筒三层-塔筒二层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98"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塔筒二层-塔筒一层</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74"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塔筒一层-塔基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8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塔基-基础环</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374"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基础环接地扁钢</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接地装置接地电阻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374"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变流器柜-塔基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98"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塔基变压器-塔基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等电位连接过度电阻</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316"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2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3"/>
                <w:rFonts w:hint="default"/>
                <w:lang w:bidi="ar"/>
              </w:rPr>
              <w:t>电涌保护器（SPD）</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压敏电压</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r>
        <w:tblPrEx>
          <w:tblCellMar>
            <w:top w:w="0" w:type="dxa"/>
            <w:left w:w="108" w:type="dxa"/>
            <w:bottom w:w="0" w:type="dxa"/>
            <w:right w:w="108" w:type="dxa"/>
          </w:tblCellMar>
        </w:tblPrEx>
        <w:trPr>
          <w:trHeight w:val="328"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Style w:val="14"/>
                <w:rFonts w:hint="default"/>
                <w:lang w:bidi="ar"/>
              </w:rPr>
              <w:t>泄漏电流</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r>
    </w:tbl>
    <w:p>
      <w:pPr>
        <w:pStyle w:val="2"/>
        <w:ind w:left="0" w:firstLine="3614" w:firstLineChars="1000"/>
        <w:rPr>
          <w:rFonts w:ascii="仿宋" w:hAnsi="仿宋" w:eastAsia="仿宋" w:cs="仿宋"/>
          <w:b/>
          <w:sz w:val="36"/>
          <w:szCs w:val="36"/>
        </w:rPr>
      </w:pPr>
    </w:p>
    <w:p>
      <w:pPr>
        <w:spacing w:line="560" w:lineRule="exact"/>
        <w:rPr>
          <w:rFonts w:ascii="仿宋" w:hAnsi="仿宋" w:eastAsia="仿宋" w:cs="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hint="eastAsia" w:ascii="仿宋" w:hAnsi="仿宋" w:eastAsia="仿宋"/>
          <w:sz w:val="32"/>
          <w:szCs w:val="32"/>
        </w:rPr>
        <w:t>附件4</w:t>
      </w:r>
    </w:p>
    <w:p>
      <w:pPr>
        <w:keepNext/>
        <w:spacing w:line="560" w:lineRule="exact"/>
        <w:jc w:val="center"/>
        <w:outlineLvl w:val="1"/>
        <w:rPr>
          <w:rFonts w:ascii="仿宋" w:hAnsi="仿宋" w:eastAsia="仿宋" w:cs="仿宋"/>
          <w:b/>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7"/>
        <w:tblpPr w:leftFromText="180" w:rightFromText="180" w:vertAnchor="text" w:horzAnchor="page" w:tblpX="1820" w:tblpY="172"/>
        <w:tblOverlap w:val="never"/>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76" w:hRule="atLeast"/>
        </w:trPr>
        <w:tc>
          <w:tcPr>
            <w:tcW w:w="8652" w:type="dxa"/>
          </w:tcPr>
          <w:p>
            <w:pPr>
              <w:spacing w:line="600" w:lineRule="exact"/>
              <w:rPr>
                <w:rFonts w:ascii="仿宋" w:hAnsi="仿宋" w:eastAsia="仿宋" w:cs="仿宋"/>
                <w:sz w:val="28"/>
                <w:szCs w:val="28"/>
              </w:rPr>
            </w:pPr>
            <w:r>
              <w:rPr>
                <w:rFonts w:hint="eastAsia" w:ascii="仿宋" w:hAnsi="仿宋" w:eastAsia="仿宋" w:cs="仿宋"/>
                <w:sz w:val="28"/>
                <w:szCs w:val="28"/>
              </w:rPr>
              <w:t>收件人：哈尔滨市西沈风力发电有限公司</w:t>
            </w:r>
          </w:p>
          <w:p>
            <w:pPr>
              <w:spacing w:line="600" w:lineRule="exact"/>
              <w:ind w:firstLine="1120" w:firstLineChars="400"/>
              <w:rPr>
                <w:rFonts w:ascii="仿宋" w:hAnsi="仿宋" w:eastAsia="仿宋" w:cs="仿宋"/>
                <w:sz w:val="28"/>
                <w:szCs w:val="28"/>
              </w:rPr>
            </w:pPr>
            <w:r>
              <w:rPr>
                <w:rFonts w:hint="eastAsia" w:ascii="仿宋" w:hAnsi="仿宋" w:eastAsia="仿宋" w:cs="仿宋"/>
                <w:sz w:val="28"/>
                <w:szCs w:val="28"/>
              </w:rPr>
              <w:t>五常市聚隆风力发电有限公司</w:t>
            </w:r>
          </w:p>
          <w:p>
            <w:pPr>
              <w:spacing w:line="600" w:lineRule="exact"/>
              <w:ind w:firstLine="1120" w:firstLineChars="400"/>
              <w:rPr>
                <w:rFonts w:ascii="仿宋" w:hAnsi="仿宋" w:eastAsia="仿宋" w:cs="仿宋"/>
                <w:sz w:val="28"/>
                <w:szCs w:val="28"/>
              </w:rPr>
            </w:pPr>
            <w:r>
              <w:rPr>
                <w:rFonts w:hint="eastAsia" w:ascii="仿宋" w:hAnsi="仿宋" w:eastAsia="仿宋" w:cs="仿宋"/>
                <w:sz w:val="28"/>
                <w:szCs w:val="28"/>
              </w:rPr>
              <w:t>富锦市协合风力发电有限公司</w:t>
            </w:r>
          </w:p>
          <w:p>
            <w:pPr>
              <w:spacing w:line="600" w:lineRule="exact"/>
              <w:rPr>
                <w:rFonts w:ascii="仿宋" w:hAnsi="仿宋" w:eastAsia="仿宋" w:cs="仿宋"/>
                <w:sz w:val="28"/>
                <w:szCs w:val="28"/>
              </w:rPr>
            </w:pPr>
            <w:r>
              <w:rPr>
                <w:rFonts w:hint="eastAsia" w:ascii="仿宋" w:hAnsi="仿宋" w:eastAsia="仿宋" w:cs="仿宋"/>
                <w:sz w:val="28"/>
                <w:szCs w:val="28"/>
              </w:rPr>
              <w:t>项目名称：西沈、五常、富锦项目防雷检测服务</w:t>
            </w:r>
          </w:p>
          <w:p/>
          <w:p>
            <w:pPr>
              <w:pStyle w:val="9"/>
            </w:pPr>
          </w:p>
          <w:p>
            <w:pPr>
              <w:pStyle w:val="9"/>
            </w:pPr>
          </w:p>
          <w:p>
            <w:pPr>
              <w:pStyle w:val="9"/>
            </w:pPr>
          </w:p>
          <w:p>
            <w:pPr>
              <w:pStyle w:val="9"/>
            </w:pPr>
          </w:p>
          <w:p>
            <w:pPr>
              <w:pStyle w:val="9"/>
            </w:pPr>
          </w:p>
          <w:p>
            <w:pPr>
              <w:pStyle w:val="9"/>
            </w:pPr>
          </w:p>
          <w:p>
            <w:pPr>
              <w:spacing w:line="600" w:lineRule="exact"/>
              <w:rPr>
                <w:rFonts w:ascii="仿宋" w:hAnsi="仿宋" w:eastAsia="仿宋" w:cs="仿宋"/>
                <w:sz w:val="28"/>
                <w:szCs w:val="28"/>
              </w:rPr>
            </w:pPr>
            <w:r>
              <w:rPr>
                <w:rFonts w:hint="eastAsia" w:ascii="仿宋" w:hAnsi="仿宋" w:eastAsia="仿宋" w:cs="仿宋"/>
                <w:sz w:val="28"/>
                <w:szCs w:val="28"/>
              </w:rPr>
              <w:t>报价单位名称：</w:t>
            </w:r>
          </w:p>
          <w:p>
            <w:pPr>
              <w:spacing w:line="600" w:lineRule="exact"/>
              <w:rPr>
                <w:rFonts w:ascii="仿宋" w:hAnsi="仿宋" w:eastAsia="仿宋" w:cs="仿宋"/>
                <w:sz w:val="28"/>
                <w:szCs w:val="28"/>
              </w:rPr>
            </w:pPr>
            <w:r>
              <w:rPr>
                <w:rFonts w:hint="eastAsia" w:ascii="仿宋" w:hAnsi="仿宋" w:eastAsia="仿宋" w:cs="仿宋"/>
                <w:sz w:val="28"/>
                <w:szCs w:val="28"/>
              </w:rPr>
              <w:t>报价单位地址：</w:t>
            </w:r>
          </w:p>
          <w:p>
            <w:pPr>
              <w:spacing w:line="600" w:lineRule="exact"/>
              <w:rPr>
                <w:rFonts w:ascii="仿宋" w:hAnsi="仿宋" w:eastAsia="仿宋" w:cs="仿宋"/>
                <w:sz w:val="28"/>
                <w:szCs w:val="28"/>
              </w:rPr>
            </w:pPr>
            <w:r>
              <w:rPr>
                <w:rFonts w:hint="eastAsia" w:ascii="仿宋" w:hAnsi="仿宋" w:eastAsia="仿宋" w:cs="仿宋"/>
                <w:sz w:val="28"/>
                <w:szCs w:val="28"/>
              </w:rPr>
              <w:t>2023年  月  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pStyle w:val="2"/>
      </w:pP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p>
      <w:pPr>
        <w:pStyle w:val="2"/>
      </w:pPr>
    </w:p>
    <w:tbl>
      <w:tblPr>
        <w:tblStyle w:val="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请勿在2023年11月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 xml:space="preserve"> ：00之前启封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600" w:lineRule="exact"/>
              <w:jc w:val="center"/>
              <w:rPr>
                <w:rFonts w:ascii="仿宋" w:hAnsi="仿宋" w:eastAsia="仿宋" w:cs="仿宋"/>
                <w:sz w:val="28"/>
                <w:szCs w:val="28"/>
              </w:rPr>
            </w:pP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4MWI4ZTE1MmJhOGUxYTQ2YzE3MDMwNjE4OWU2OTQifQ=="/>
  </w:docVars>
  <w:rsids>
    <w:rsidRoot w:val="00557AD4"/>
    <w:rsid w:val="000E1806"/>
    <w:rsid w:val="00303D08"/>
    <w:rsid w:val="00305B9E"/>
    <w:rsid w:val="00395C6A"/>
    <w:rsid w:val="003F118D"/>
    <w:rsid w:val="003F2F4C"/>
    <w:rsid w:val="004608FD"/>
    <w:rsid w:val="00554F69"/>
    <w:rsid w:val="00557AD4"/>
    <w:rsid w:val="00592482"/>
    <w:rsid w:val="006472B2"/>
    <w:rsid w:val="00705C3B"/>
    <w:rsid w:val="00712AA1"/>
    <w:rsid w:val="00716D37"/>
    <w:rsid w:val="00815551"/>
    <w:rsid w:val="00907D71"/>
    <w:rsid w:val="009215BB"/>
    <w:rsid w:val="009D796B"/>
    <w:rsid w:val="00AC560B"/>
    <w:rsid w:val="00B3425F"/>
    <w:rsid w:val="00C40F86"/>
    <w:rsid w:val="00DC2C84"/>
    <w:rsid w:val="00E25C71"/>
    <w:rsid w:val="00FD5874"/>
    <w:rsid w:val="01201F55"/>
    <w:rsid w:val="013E339C"/>
    <w:rsid w:val="021C556D"/>
    <w:rsid w:val="033C2BF5"/>
    <w:rsid w:val="041C5514"/>
    <w:rsid w:val="05102646"/>
    <w:rsid w:val="06273827"/>
    <w:rsid w:val="0757480C"/>
    <w:rsid w:val="082D6FB0"/>
    <w:rsid w:val="085C2313"/>
    <w:rsid w:val="09AB78FB"/>
    <w:rsid w:val="09C62194"/>
    <w:rsid w:val="09EC428C"/>
    <w:rsid w:val="0A1F64F7"/>
    <w:rsid w:val="0A2543E3"/>
    <w:rsid w:val="0A4E0753"/>
    <w:rsid w:val="0C2B4293"/>
    <w:rsid w:val="0CB85854"/>
    <w:rsid w:val="0D4728C2"/>
    <w:rsid w:val="0F4B48EC"/>
    <w:rsid w:val="103E7065"/>
    <w:rsid w:val="104D6442"/>
    <w:rsid w:val="109E330F"/>
    <w:rsid w:val="10D202C6"/>
    <w:rsid w:val="129A6EA4"/>
    <w:rsid w:val="12C14EC5"/>
    <w:rsid w:val="12C83CCA"/>
    <w:rsid w:val="135A15FC"/>
    <w:rsid w:val="13CC1D73"/>
    <w:rsid w:val="1452128F"/>
    <w:rsid w:val="150F0169"/>
    <w:rsid w:val="1662251B"/>
    <w:rsid w:val="16E13050"/>
    <w:rsid w:val="170E59C9"/>
    <w:rsid w:val="17614E50"/>
    <w:rsid w:val="19403D2F"/>
    <w:rsid w:val="1BF7103C"/>
    <w:rsid w:val="1FD620CC"/>
    <w:rsid w:val="20FA011F"/>
    <w:rsid w:val="211430FD"/>
    <w:rsid w:val="214C7863"/>
    <w:rsid w:val="218163A5"/>
    <w:rsid w:val="22E42C35"/>
    <w:rsid w:val="23B720F8"/>
    <w:rsid w:val="23EE5652"/>
    <w:rsid w:val="24CA7C09"/>
    <w:rsid w:val="2A191EF8"/>
    <w:rsid w:val="2A1E5EA9"/>
    <w:rsid w:val="2CBD5B53"/>
    <w:rsid w:val="2D344280"/>
    <w:rsid w:val="2DBC6BB5"/>
    <w:rsid w:val="2DF62989"/>
    <w:rsid w:val="2F603644"/>
    <w:rsid w:val="30625155"/>
    <w:rsid w:val="317F0E37"/>
    <w:rsid w:val="31D037B4"/>
    <w:rsid w:val="323E3E3D"/>
    <w:rsid w:val="34D923F8"/>
    <w:rsid w:val="351A24E7"/>
    <w:rsid w:val="36272888"/>
    <w:rsid w:val="374748B2"/>
    <w:rsid w:val="399F7CD1"/>
    <w:rsid w:val="39F27313"/>
    <w:rsid w:val="3A40479E"/>
    <w:rsid w:val="3B85336D"/>
    <w:rsid w:val="3BD72EE0"/>
    <w:rsid w:val="3C9E39FD"/>
    <w:rsid w:val="3D193D46"/>
    <w:rsid w:val="3FE46413"/>
    <w:rsid w:val="3FE931E1"/>
    <w:rsid w:val="40774C91"/>
    <w:rsid w:val="42D66A06"/>
    <w:rsid w:val="43372938"/>
    <w:rsid w:val="43F32881"/>
    <w:rsid w:val="440A0252"/>
    <w:rsid w:val="44BE1CB6"/>
    <w:rsid w:val="45523D1C"/>
    <w:rsid w:val="459E4641"/>
    <w:rsid w:val="45FE572D"/>
    <w:rsid w:val="461F40D3"/>
    <w:rsid w:val="465F41FD"/>
    <w:rsid w:val="47B16B5B"/>
    <w:rsid w:val="482D552F"/>
    <w:rsid w:val="48EE3617"/>
    <w:rsid w:val="491A08B0"/>
    <w:rsid w:val="49486A89"/>
    <w:rsid w:val="494D11A8"/>
    <w:rsid w:val="49555444"/>
    <w:rsid w:val="4AD52CE0"/>
    <w:rsid w:val="4AFA2747"/>
    <w:rsid w:val="4BEE392E"/>
    <w:rsid w:val="4C6A749F"/>
    <w:rsid w:val="4D643762"/>
    <w:rsid w:val="4E5B79A0"/>
    <w:rsid w:val="4F7A5C42"/>
    <w:rsid w:val="51707898"/>
    <w:rsid w:val="51713037"/>
    <w:rsid w:val="51844B18"/>
    <w:rsid w:val="52774336"/>
    <w:rsid w:val="52774471"/>
    <w:rsid w:val="56153315"/>
    <w:rsid w:val="568844B9"/>
    <w:rsid w:val="56B75524"/>
    <w:rsid w:val="56CF2CD9"/>
    <w:rsid w:val="58F64A46"/>
    <w:rsid w:val="5A0709DC"/>
    <w:rsid w:val="5C214B11"/>
    <w:rsid w:val="5C590EB4"/>
    <w:rsid w:val="5D245401"/>
    <w:rsid w:val="5D6D1BA9"/>
    <w:rsid w:val="5DC23036"/>
    <w:rsid w:val="5E0A0A9B"/>
    <w:rsid w:val="5E7D1438"/>
    <w:rsid w:val="5F3D7696"/>
    <w:rsid w:val="5F8430FE"/>
    <w:rsid w:val="60DC1E66"/>
    <w:rsid w:val="60DC5B6F"/>
    <w:rsid w:val="616C3FE6"/>
    <w:rsid w:val="62C71841"/>
    <w:rsid w:val="62D56A83"/>
    <w:rsid w:val="62EE098B"/>
    <w:rsid w:val="62F55C12"/>
    <w:rsid w:val="63784D54"/>
    <w:rsid w:val="637A6178"/>
    <w:rsid w:val="64970BAF"/>
    <w:rsid w:val="64E132DA"/>
    <w:rsid w:val="659147FA"/>
    <w:rsid w:val="66AD0ADA"/>
    <w:rsid w:val="66BE7F8A"/>
    <w:rsid w:val="66D21029"/>
    <w:rsid w:val="68355FA4"/>
    <w:rsid w:val="691C78D4"/>
    <w:rsid w:val="69887AAE"/>
    <w:rsid w:val="6A986382"/>
    <w:rsid w:val="6CA420BB"/>
    <w:rsid w:val="6CFD35D5"/>
    <w:rsid w:val="6CFE4208"/>
    <w:rsid w:val="6D54763D"/>
    <w:rsid w:val="6EEB544F"/>
    <w:rsid w:val="6F676789"/>
    <w:rsid w:val="6FE27007"/>
    <w:rsid w:val="703324E6"/>
    <w:rsid w:val="70871AD7"/>
    <w:rsid w:val="71092E34"/>
    <w:rsid w:val="72670308"/>
    <w:rsid w:val="727D563E"/>
    <w:rsid w:val="72D76707"/>
    <w:rsid w:val="730E0461"/>
    <w:rsid w:val="74397B72"/>
    <w:rsid w:val="753E7806"/>
    <w:rsid w:val="757C79CB"/>
    <w:rsid w:val="75AA7161"/>
    <w:rsid w:val="76432CCD"/>
    <w:rsid w:val="768953E7"/>
    <w:rsid w:val="7776562C"/>
    <w:rsid w:val="77AD4519"/>
    <w:rsid w:val="77AF3130"/>
    <w:rsid w:val="7B3E2AD8"/>
    <w:rsid w:val="7BFA6C0F"/>
    <w:rsid w:val="7BFC48C1"/>
    <w:rsid w:val="7C10151B"/>
    <w:rsid w:val="7CCC3693"/>
    <w:rsid w:val="7D3C0B67"/>
    <w:rsid w:val="7E5F01CB"/>
    <w:rsid w:val="7EE527EB"/>
    <w:rsid w:val="7F1C3652"/>
    <w:rsid w:val="7F27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998"/>
    </w:pPr>
    <w:rPr>
      <w:sz w:val="24"/>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式文本"/>
    <w:basedOn w:val="1"/>
    <w:qFormat/>
    <w:uiPriority w:val="0"/>
    <w:pPr>
      <w:spacing w:line="500" w:lineRule="exact"/>
      <w:ind w:firstLine="480"/>
    </w:pPr>
  </w:style>
  <w:style w:type="paragraph" w:customStyle="1" w:styleId="10">
    <w:name w:val="列出段落1"/>
    <w:basedOn w:val="1"/>
    <w:qFormat/>
    <w:uiPriority w:val="0"/>
    <w:pPr>
      <w:ind w:firstLine="420" w:firstLineChars="200"/>
    </w:pPr>
  </w:style>
  <w:style w:type="paragraph" w:customStyle="1" w:styleId="11">
    <w:name w:val="样式 仿宋 行距: 1.5 倍行距"/>
    <w:basedOn w:val="1"/>
    <w:qFormat/>
    <w:uiPriority w:val="0"/>
    <w:pPr>
      <w:spacing w:line="360" w:lineRule="auto"/>
    </w:pPr>
    <w:rPr>
      <w:rFonts w:ascii="仿宋" w:hAnsi="仿宋" w:eastAsia="仿宋" w:cs="宋体"/>
      <w:sz w:val="24"/>
      <w:szCs w:val="20"/>
    </w:rPr>
  </w:style>
  <w:style w:type="paragraph" w:customStyle="1" w:styleId="12">
    <w:name w:val="修订1"/>
    <w:hidden/>
    <w:semiHidden/>
    <w:qFormat/>
    <w:uiPriority w:val="99"/>
    <w:rPr>
      <w:rFonts w:ascii="Calibri" w:hAnsi="Calibri" w:eastAsia="宋体" w:cs="Calibri"/>
      <w:kern w:val="2"/>
      <w:sz w:val="21"/>
      <w:szCs w:val="22"/>
      <w:lang w:val="en-US" w:eastAsia="zh-CN" w:bidi="ar-SA"/>
    </w:rPr>
  </w:style>
  <w:style w:type="character" w:customStyle="1" w:styleId="13">
    <w:name w:val="font11"/>
    <w:basedOn w:val="8"/>
    <w:qFormat/>
    <w:uiPriority w:val="0"/>
    <w:rPr>
      <w:rFonts w:hint="eastAsia" w:ascii="宋体" w:hAnsi="宋体" w:eastAsia="宋体" w:cs="宋体"/>
      <w:color w:val="000000"/>
      <w:sz w:val="21"/>
      <w:szCs w:val="21"/>
      <w:u w:val="none"/>
    </w:rPr>
  </w:style>
  <w:style w:type="character" w:customStyle="1" w:styleId="14">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477</Words>
  <Characters>2719</Characters>
  <Lines>22</Lines>
  <Paragraphs>6</Paragraphs>
  <TotalTime>22</TotalTime>
  <ScaleCrop>false</ScaleCrop>
  <LinksUpToDate>false</LinksUpToDate>
  <CharactersWithSpaces>3190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2023-11-15T01:24:00Z</dcterms:created>
  <dc:creator>崔永红</dc:creator>
  <cp:lastModifiedBy>流星雨</cp:lastModifiedBy>
  <cp:lastPrinted>2023-05-12T01:41:00Z</cp:lastPrinted>
  <dcterms:modified xsi:type="dcterms:W3CDTF">2023-11-16T06:24:55Z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FEFB867045B046CC96A85AA9AC50A157_13</vt:lpwstr>
  </property>
</Properties>
</file>