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Arial"/>
          <w:kern w:val="0"/>
          <w:sz w:val="32"/>
          <w:szCs w:val="32"/>
        </w:rPr>
      </w:pPr>
      <w:r>
        <w:rPr>
          <w:rFonts w:hint="eastAsia" w:ascii="方正小标宋_GBK" w:hAnsi="方正小标宋简体" w:eastAsia="方正小标宋_GBK" w:cs="方正小标宋简体"/>
          <w:sz w:val="44"/>
          <w:szCs w:val="44"/>
        </w:rPr>
        <w:t>莘县20MW光伏农业项目部分地块勘测定界服务询价采购公告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1.采购单位：莘县中盛光伏农业科技有限公司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2.服务名称：莘县20MW光伏农业项目部分地块勘测定界服务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3.服务内容：</w:t>
      </w:r>
      <w:bookmarkStart w:id="0" w:name="_Hlk71881019"/>
      <w:bookmarkEnd w:id="0"/>
      <w:r>
        <w:rPr>
          <w:rFonts w:hint="eastAsia" w:ascii="仿宋_GB2312" w:hAnsi="仿宋_GB2312" w:eastAsia="仿宋_GB2312" w:cs="仿宋_GB2312"/>
          <w:kern w:val="0"/>
          <w:sz w:val="32"/>
          <w:szCs w:val="32"/>
        </w:rPr>
        <w:t>对莘县20MW光伏农业项目北区（周年棚、展示区部分）、南区进行勘测定界，并按照当地自然资源主管部门办理设施农用地备案手续相关要求出具标注用地位置和范围的勘测定界图、2000坐标系宗地图、土地利用现状图（种植类设施农用地的生产设施，应结合土地流转经营合同中农业生产范围，标注到土地现状图中）、SHP坐标压缩包（务必让测绘公司发送至大厅邮箱）、建设布局平面图、立面图、剖面图，地类证明及备案申请表等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rPr>
        <w:t>山东省聊城市莘县王庄集镇</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5.采购预算：14.</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2.具有近三年（2020年1月1日至今）至少1份聊城市莘县勘测定界服务业绩；</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3.报价单位需具备自然资源主管部门下发</w:t>
      </w:r>
      <w:r>
        <w:rPr>
          <w:rFonts w:hint="eastAsia" w:ascii="仿宋_GB2312" w:hAnsi="仿宋_GB2312" w:eastAsia="仿宋_GB2312" w:cs="仿宋_GB2312"/>
          <w:kern w:val="0"/>
          <w:sz w:val="32"/>
          <w:szCs w:val="32"/>
          <w:highlight w:val="none"/>
          <w:lang w:val="en-US" w:eastAsia="zh-CN"/>
        </w:rPr>
        <w:t>的</w:t>
      </w:r>
      <w:r>
        <w:rPr>
          <w:rFonts w:hint="eastAsia" w:ascii="仿宋_GB2312" w:hAnsi="仿宋_GB2312" w:eastAsia="仿宋_GB2312" w:cs="仿宋_GB2312"/>
          <w:kern w:val="0"/>
          <w:sz w:val="32"/>
          <w:szCs w:val="32"/>
          <w:highlight w:val="none"/>
        </w:rPr>
        <w:t>工程测量、界限与不动产测绘乙级及以上资质证书；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1.服务期限：合同签订后10个工作日内完成相关用地的勘测定界工作，并按照当地自然资源主管部门办理设施农用地备案手续相关要求出具相关文件。</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2.技术要求：需遵守我国《测绘法》相关法律法规规定，符合《工程测绘基本技术要求》(</w:t>
      </w:r>
      <w:r>
        <w:fldChar w:fldCharType="begin"/>
      </w:r>
      <w:r>
        <w:instrText xml:space="preserve"> HYPERLINK "http://www.baidu.com/link?url=JIpgbru3jgIzTXNfcZmU7we45pUURISDee9jMvHvY2jug3wXAMGPZs-hJCwjISc5pgMjKukzMpSLtV0s8zhHzNxAdADYnd7NoGiXEpTARbG" \t "https://www.baidu.com/_blank" </w:instrText>
      </w:r>
      <w:r>
        <w:fldChar w:fldCharType="separate"/>
      </w:r>
      <w:r>
        <w:rPr>
          <w:rFonts w:hint="eastAsia" w:ascii="仿宋_GB2312" w:hAnsi="仿宋_GB2312" w:eastAsia="仿宋_GB2312" w:cs="仿宋_GB2312"/>
          <w:kern w:val="0"/>
          <w:sz w:val="32"/>
          <w:szCs w:val="32"/>
        </w:rPr>
        <w:t>GB-T356 41-2017</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)等相关规程，并符合当地自然资源主管部门、乡镇政府部门办理设施农用地备案手续的全部要求。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标单位向当地相关政府单位提交符合其要求的盖章版图纸及文件后，中标单位向采购单位开具与总合同金额对应的符合当地税收要求税率的增值税专用发票，采购单位收到发票后15个工作日内向中标单位支付合同总金额的70%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取得当地政府出具的设施农用地备案文件原件，中标单位向采购单位开具与总合同金额对应的符合当地税收要求税率的增值税专用发票，采购单位收到发票后15个工作日内向中标单位支付合同总金额的30%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4.服务成果物：勘测定界图等图纸文件原件1份、设施农用地备案文件原件1份、全套设施农用地备案申请文件1份。</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1.报价应为含税全包价，包括提供相关服务的所有费用，包括但不限于：勘测费、差旅费、文本费等。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4.报价文件资料需提供2份，包括：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（4）资质证明文件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（5）合同业绩证明（包含合同首页、签字盖章页及能体现勘测定界工作内容的合同关键页）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以上材料需左侧双钉装订成册，其中第（1）、（2）条需按照附件格式要求打印并加盖公章，第（3）、（4）、（5）可提供复印件并加盖公章。</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rPr>
        <w:t>六、报价截止时</w:t>
      </w:r>
      <w:r>
        <w:rPr>
          <w:rFonts w:hint="eastAsia" w:ascii="黑体" w:hAnsi="黑体" w:eastAsia="黑体" w:cs="Arial"/>
          <w:kern w:val="0"/>
          <w:sz w:val="32"/>
          <w:szCs w:val="32"/>
          <w:highlight w:val="none"/>
        </w:rPr>
        <w:t>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1.报价截止时间：2023年</w:t>
      </w:r>
      <w:r>
        <w:rPr>
          <w:rFonts w:hint="eastAsia" w:ascii="仿宋_GB2312" w:hAnsi="仿宋" w:eastAsia="仿宋_GB2312" w:cs="Arial"/>
          <w:kern w:val="0"/>
          <w:sz w:val="32"/>
          <w:szCs w:val="32"/>
          <w:highlight w:val="none"/>
          <w:lang w:val="en-US" w:eastAsia="zh-CN"/>
        </w:rPr>
        <w:t>12</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01</w:t>
      </w:r>
      <w:r>
        <w:rPr>
          <w:rFonts w:hint="eastAsia" w:ascii="仿宋_GB2312" w:hAnsi="仿宋" w:eastAsia="仿宋_GB2312" w:cs="Arial"/>
          <w:kern w:val="0"/>
          <w:sz w:val="32"/>
          <w:szCs w:val="32"/>
          <w:highlight w:val="none"/>
        </w:rPr>
        <w:t>日1</w:t>
      </w:r>
      <w:r>
        <w:rPr>
          <w:rFonts w:hint="eastAsia" w:ascii="仿宋_GB2312" w:hAnsi="仿宋" w:eastAsia="仿宋_GB2312" w:cs="Arial"/>
          <w:kern w:val="0"/>
          <w:sz w:val="32"/>
          <w:szCs w:val="32"/>
          <w:highlight w:val="none"/>
          <w:lang w:val="en-US" w:eastAsia="zh-CN"/>
        </w:rPr>
        <w:t>4</w:t>
      </w:r>
      <w:r>
        <w:rPr>
          <w:rFonts w:hint="eastAsia" w:ascii="仿宋_GB2312" w:hAnsi="仿宋" w:eastAsia="仿宋_GB2312" w:cs="Arial"/>
          <w:kern w:val="0"/>
          <w:sz w:val="32"/>
          <w:szCs w:val="32"/>
          <w:highlight w:val="none"/>
        </w:rPr>
        <w:t>：30。</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3.邮寄地址：山东省</w:t>
      </w:r>
      <w:r>
        <w:rPr>
          <w:rFonts w:hint="eastAsia" w:ascii="仿宋" w:hAnsi="仿宋" w:eastAsia="仿宋" w:cs="仿宋"/>
          <w:kern w:val="0"/>
          <w:sz w:val="32"/>
          <w:szCs w:val="32"/>
          <w:highlight w:val="none"/>
        </w:rPr>
        <w:t>青岛市崂山区香港东路195号上实中心T2楼15楼。</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七、公告期限</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自本项目公告发出之日起至报价截止时间止。</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八、联系方式</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联系人：姜倩倩 联系电话：17561726931</w:t>
      </w:r>
    </w:p>
    <w:p>
      <w:pPr>
        <w:widowControl/>
        <w:spacing w:line="560" w:lineRule="exact"/>
        <w:jc w:val="right"/>
        <w:rPr>
          <w:rFonts w:ascii="仿宋_GB2312" w:hAnsi="仿宋_GB2312" w:eastAsia="仿宋_GB2312" w:cs="仿宋_GB2312"/>
          <w:kern w:val="0"/>
          <w:sz w:val="32"/>
          <w:szCs w:val="32"/>
          <w:highlight w:val="none"/>
        </w:rPr>
      </w:pPr>
    </w:p>
    <w:p>
      <w:pPr>
        <w:spacing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采购单位：莘县中盛光伏农业科技有限公司</w:t>
      </w:r>
    </w:p>
    <w:p>
      <w:pPr>
        <w:widowControl/>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 xml:space="preserve">                     2023年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sz w:val="32"/>
          <w:szCs w:val="32"/>
        </w:rPr>
        <w:br w:type="page"/>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莘县中盛光伏农业科技有限公司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rPr>
        <w:t>莘县20MW光伏农业项目部分地块勘测定界服务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ascii="仿宋" w:hAnsi="仿宋" w:eastAsia="仿宋" w:cs="仿宋"/>
          <w:b/>
          <w:sz w:val="32"/>
          <w:szCs w:val="32"/>
          <w:u w:val="single"/>
        </w:rPr>
      </w:pPr>
      <w:r>
        <w:rPr>
          <w:rFonts w:hint="eastAsia" w:ascii="仿宋" w:hAnsi="仿宋" w:eastAsia="仿宋" w:cs="仿宋"/>
          <w:b/>
          <w:sz w:val="32"/>
          <w:szCs w:val="32"/>
          <w:u w:val="single"/>
        </w:rPr>
        <w:t>莘县20MW光伏农业项目部分地块勘测定界服务</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85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99"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855"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1799" w:type="dxa"/>
            <w:vAlign w:val="center"/>
          </w:tcPr>
          <w:p>
            <w:pPr>
              <w:spacing w:line="560" w:lineRule="exact"/>
              <w:jc w:val="center"/>
              <w:rPr>
                <w:rFonts w:ascii="仿宋" w:hAnsi="仿宋" w:eastAsia="仿宋"/>
                <w:bCs/>
                <w:szCs w:val="21"/>
              </w:rPr>
            </w:pPr>
            <w:r>
              <w:rPr>
                <w:rFonts w:hint="eastAsia" w:ascii="仿宋" w:hAnsi="仿宋" w:eastAsia="仿宋"/>
                <w:bCs/>
                <w:szCs w:val="21"/>
              </w:rPr>
              <w:t>莘县20MW光伏农业项目部分地块勘测定界服务</w:t>
            </w:r>
          </w:p>
          <w:p>
            <w:pPr>
              <w:spacing w:line="560" w:lineRule="exact"/>
              <w:jc w:val="center"/>
              <w:rPr>
                <w:rFonts w:ascii="仿宋" w:hAnsi="仿宋" w:eastAsia="仿宋"/>
                <w:bCs/>
                <w:szCs w:val="21"/>
              </w:rPr>
            </w:pPr>
          </w:p>
        </w:tc>
        <w:tc>
          <w:tcPr>
            <w:tcW w:w="5855" w:type="dxa"/>
            <w:vAlign w:val="center"/>
          </w:tcPr>
          <w:p>
            <w:pPr>
              <w:spacing w:line="560" w:lineRule="exact"/>
              <w:jc w:val="left"/>
              <w:rPr>
                <w:rFonts w:ascii="仿宋" w:hAnsi="仿宋" w:eastAsia="仿宋"/>
                <w:bCs/>
                <w:szCs w:val="21"/>
              </w:rPr>
            </w:pPr>
            <w:r>
              <w:rPr>
                <w:rFonts w:hint="eastAsia" w:ascii="仿宋" w:hAnsi="仿宋" w:eastAsia="仿宋"/>
                <w:bCs/>
                <w:szCs w:val="21"/>
              </w:rPr>
              <w:t>对莘县20MW光伏农业项目北区（周年棚、展示区部分）、南区进行勘测定界，并按照当地自然资源主管部门办理设施农用地备案手续相关要求出具标注用地位置和范围的勘测定界图、2000坐标系宗地图、土地利用现状图（种植类设施农用地的生产设施，应结合土地流转经营合同中农业生产范围，标注到土地现状图中），及SHP坐标压缩包（务必让测绘公司发送至大厅邮箱），建设布局平面图、立面图、剖面图，地类证明备案申请表等文件。</w:t>
            </w:r>
          </w:p>
          <w:p>
            <w:pPr>
              <w:spacing w:line="560" w:lineRule="exact"/>
              <w:jc w:val="left"/>
              <w:rPr>
                <w:rFonts w:ascii="仿宋" w:hAnsi="仿宋" w:eastAsia="仿宋"/>
                <w:bCs/>
                <w:szCs w:val="21"/>
              </w:rPr>
            </w:pP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rPr>
                <w:rFonts w:ascii="仿宋" w:hAnsi="仿宋" w:eastAsia="仿宋"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560" w:firstLineChars="200"/>
        <w:rPr>
          <w:rFonts w:ascii="仿宋_GB2312" w:hAnsi="仿宋_GB2312" w:eastAsia="仿宋_GB2312" w:cs="仿宋_GB2312"/>
          <w:kern w:val="0"/>
          <w:sz w:val="32"/>
          <w:szCs w:val="32"/>
        </w:rPr>
      </w:pPr>
      <w:r>
        <w:rPr>
          <w:rFonts w:hint="eastAsia" w:ascii="仿宋_GB2312" w:hAnsi="仿宋_GB2312" w:eastAsia="仿宋_GB2312" w:cs="仿宋_GB2312"/>
          <w:sz w:val="28"/>
          <w:szCs w:val="28"/>
        </w:rPr>
        <w:t>1.服务周期合同签订后10个工作日内完成相关用地的勘测定界工作，并按照当地自然资源主管部门办理设施农用地备案手续相关要求出具相关文件。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2.本次报价不得超过采购预</w:t>
      </w:r>
      <w:r>
        <w:rPr>
          <w:rFonts w:hint="eastAsia" w:ascii="仿宋_GB2312" w:hAnsi="仿宋_GB2312" w:eastAsia="仿宋_GB2312" w:cs="仿宋_GB2312"/>
          <w:sz w:val="28"/>
          <w:szCs w:val="28"/>
          <w:highlight w:val="none"/>
        </w:rPr>
        <w:t>算价14.</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rPr>
        <w:t>万元，中</w:t>
      </w:r>
      <w:r>
        <w:rPr>
          <w:rFonts w:hint="eastAsia" w:ascii="仿宋_GB2312" w:hAnsi="仿宋_GB2312" w:eastAsia="仿宋_GB2312" w:cs="仿宋_GB2312"/>
          <w:sz w:val="28"/>
          <w:szCs w:val="28"/>
        </w:rPr>
        <w:t>标价为固定总价，报价应包含完成询价采购公告所要求的工作内容的所有费用。</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2023年   月    日</w:t>
      </w:r>
    </w:p>
    <w:p>
      <w:pPr>
        <w:pStyle w:val="6"/>
        <w:spacing w:line="560" w:lineRule="exact"/>
        <w:ind w:left="0" w:leftChars="0" w:firstLine="0" w:firstLineChars="0"/>
        <w:rPr>
          <w:rFonts w:ascii="仿宋" w:hAnsi="仿宋" w:eastAsia="仿宋"/>
          <w:sz w:val="32"/>
          <w:szCs w:val="32"/>
        </w:rPr>
      </w:pPr>
      <w:r>
        <w:br w:type="page"/>
      </w:r>
      <w:r>
        <w:rPr>
          <w:rFonts w:hint="eastAsia" w:ascii="仿宋" w:hAnsi="仿宋" w:eastAsia="仿宋"/>
          <w:sz w:val="32"/>
          <w:szCs w:val="32"/>
        </w:rPr>
        <w:t>附件4</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收件人：莘县中盛光伏农业科技有限公司                         </w:t>
            </w:r>
          </w:p>
          <w:p>
            <w:pPr>
              <w:spacing w:line="560" w:lineRule="exact"/>
              <w:rPr>
                <w:rFonts w:ascii="仿宋" w:hAnsi="仿宋" w:eastAsia="仿宋" w:cs="仿宋"/>
                <w:sz w:val="28"/>
                <w:szCs w:val="28"/>
              </w:rPr>
            </w:pPr>
            <w:r>
              <w:rPr>
                <w:rFonts w:hint="eastAsia" w:ascii="仿宋" w:hAnsi="仿宋" w:eastAsia="仿宋" w:cs="仿宋"/>
                <w:sz w:val="28"/>
                <w:szCs w:val="28"/>
              </w:rPr>
              <w:t>项目名称：莘县20MW光伏农业项目部分地块勘测定界服务</w:t>
            </w:r>
          </w:p>
          <w:p>
            <w:pPr>
              <w:spacing w:line="560" w:lineRule="exact"/>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highlight w:val="none"/>
              </w:rPr>
            </w:pPr>
            <w:bookmarkStart w:id="1" w:name="_GoBack"/>
            <w:r>
              <w:rPr>
                <w:rFonts w:hint="eastAsia" w:ascii="仿宋" w:hAnsi="仿宋" w:eastAsia="仿宋" w:cs="仿宋"/>
                <w:sz w:val="28"/>
                <w:szCs w:val="28"/>
                <w:highlight w:val="none"/>
              </w:rPr>
              <w:t>请勿在2023年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时30分之前启封</w:t>
            </w:r>
          </w:p>
          <w:bookmarkEnd w:id="1"/>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269682-F43B-4D99-AD0C-33F7361373D0}"/>
  </w:font>
  <w:font w:name="黑体">
    <w:panose1 w:val="02010609060101010101"/>
    <w:charset w:val="86"/>
    <w:family w:val="auto"/>
    <w:pitch w:val="default"/>
    <w:sig w:usb0="800002BF" w:usb1="38CF7CFA" w:usb2="00000016" w:usb3="00000000" w:csb0="00040001" w:csb1="00000000"/>
    <w:embedRegular r:id="rId2" w:fontKey="{025E563B-B966-4C4F-B7CE-B75A7F7166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4C4C8EF-96A9-4A2D-AB57-6819BF8BD46A}"/>
  </w:font>
  <w:font w:name="方正小标宋_GBK">
    <w:panose1 w:val="03000509000000000000"/>
    <w:charset w:val="86"/>
    <w:family w:val="script"/>
    <w:pitch w:val="default"/>
    <w:sig w:usb0="00000001" w:usb1="080E0000" w:usb2="00000000" w:usb3="00000000" w:csb0="00040000" w:csb1="00000000"/>
    <w:embedRegular r:id="rId4" w:fontKey="{401AFAC1-CC54-416A-AD7B-E72E80880B82}"/>
  </w:font>
  <w:font w:name="方正小标宋简体">
    <w:panose1 w:val="02000000000000000000"/>
    <w:charset w:val="86"/>
    <w:family w:val="auto"/>
    <w:pitch w:val="default"/>
    <w:sig w:usb0="00000001" w:usb1="08000000" w:usb2="00000000" w:usb3="00000000" w:csb0="00040000" w:csb1="00000000"/>
    <w:embedRegular r:id="rId5" w:fontKey="{5AEA6EB5-FE36-4C50-A7E4-AC6A3153157A}"/>
  </w:font>
  <w:font w:name="仿宋_GB2312">
    <w:panose1 w:val="02010609030101010101"/>
    <w:charset w:val="86"/>
    <w:family w:val="modern"/>
    <w:pitch w:val="default"/>
    <w:sig w:usb0="00000001" w:usb1="080E0000" w:usb2="00000000" w:usb3="00000000" w:csb0="00040000" w:csb1="00000000"/>
    <w:embedRegular r:id="rId6" w:fontKey="{7B025482-612D-434C-9FC7-3976ABD00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YzRkNzNhZmY0ZmU1YTBjYzVlYzQwN2M5ODE0ZTUifQ=="/>
    <w:docVar w:name="KSO_WPS_MARK_KEY" w:val="12c40b5b-d99c-41f9-bc26-ceb238630623"/>
  </w:docVars>
  <w:rsids>
    <w:rsidRoot w:val="00E2040B"/>
    <w:rsid w:val="000229DA"/>
    <w:rsid w:val="000B797B"/>
    <w:rsid w:val="00246840"/>
    <w:rsid w:val="00346837"/>
    <w:rsid w:val="004A1FDE"/>
    <w:rsid w:val="00513974"/>
    <w:rsid w:val="00525D21"/>
    <w:rsid w:val="00606758"/>
    <w:rsid w:val="00737EFC"/>
    <w:rsid w:val="00797BEA"/>
    <w:rsid w:val="00872DCC"/>
    <w:rsid w:val="0087377D"/>
    <w:rsid w:val="00876EE0"/>
    <w:rsid w:val="00A23515"/>
    <w:rsid w:val="00D14607"/>
    <w:rsid w:val="00DF6AF8"/>
    <w:rsid w:val="00E2040B"/>
    <w:rsid w:val="00E53811"/>
    <w:rsid w:val="00EC02C3"/>
    <w:rsid w:val="00FA1451"/>
    <w:rsid w:val="01EF54AB"/>
    <w:rsid w:val="02F122EA"/>
    <w:rsid w:val="02F50891"/>
    <w:rsid w:val="04441A51"/>
    <w:rsid w:val="05FB2952"/>
    <w:rsid w:val="06C220FB"/>
    <w:rsid w:val="06C22953"/>
    <w:rsid w:val="074A31ED"/>
    <w:rsid w:val="0808440F"/>
    <w:rsid w:val="083743BA"/>
    <w:rsid w:val="096E38B1"/>
    <w:rsid w:val="0A1232CA"/>
    <w:rsid w:val="0A911527"/>
    <w:rsid w:val="0AA753AD"/>
    <w:rsid w:val="0B9A59B0"/>
    <w:rsid w:val="0BD424B4"/>
    <w:rsid w:val="0C8E73B3"/>
    <w:rsid w:val="0DE66280"/>
    <w:rsid w:val="0E1F1C94"/>
    <w:rsid w:val="0E712916"/>
    <w:rsid w:val="0F4F7AE6"/>
    <w:rsid w:val="0FB6788B"/>
    <w:rsid w:val="11621A79"/>
    <w:rsid w:val="118714DF"/>
    <w:rsid w:val="11B45510"/>
    <w:rsid w:val="12153087"/>
    <w:rsid w:val="13D00ECB"/>
    <w:rsid w:val="14D00CD8"/>
    <w:rsid w:val="14DC1398"/>
    <w:rsid w:val="14EA0703"/>
    <w:rsid w:val="153810A6"/>
    <w:rsid w:val="15AE7982"/>
    <w:rsid w:val="16623CE5"/>
    <w:rsid w:val="17143815"/>
    <w:rsid w:val="18185587"/>
    <w:rsid w:val="18422604"/>
    <w:rsid w:val="18D82BC9"/>
    <w:rsid w:val="18F00B0A"/>
    <w:rsid w:val="19A70543"/>
    <w:rsid w:val="1A206975"/>
    <w:rsid w:val="1A5A7DBE"/>
    <w:rsid w:val="1A7D551A"/>
    <w:rsid w:val="1B3C2315"/>
    <w:rsid w:val="1B51353B"/>
    <w:rsid w:val="1BCE3F88"/>
    <w:rsid w:val="1C41285B"/>
    <w:rsid w:val="1C860706"/>
    <w:rsid w:val="1EE2069D"/>
    <w:rsid w:val="1F512260"/>
    <w:rsid w:val="20A70C6A"/>
    <w:rsid w:val="21633B84"/>
    <w:rsid w:val="21E40288"/>
    <w:rsid w:val="22993768"/>
    <w:rsid w:val="23235A37"/>
    <w:rsid w:val="233233FB"/>
    <w:rsid w:val="249D02C3"/>
    <w:rsid w:val="252E63EA"/>
    <w:rsid w:val="25721D98"/>
    <w:rsid w:val="257B29CE"/>
    <w:rsid w:val="25E40BED"/>
    <w:rsid w:val="25EA3168"/>
    <w:rsid w:val="25FE588E"/>
    <w:rsid w:val="26016FCC"/>
    <w:rsid w:val="26473BB2"/>
    <w:rsid w:val="270648D9"/>
    <w:rsid w:val="27596A53"/>
    <w:rsid w:val="27E51136"/>
    <w:rsid w:val="28EA154B"/>
    <w:rsid w:val="2B9109BA"/>
    <w:rsid w:val="2C04043B"/>
    <w:rsid w:val="2C142F0A"/>
    <w:rsid w:val="2C804123"/>
    <w:rsid w:val="2CD90587"/>
    <w:rsid w:val="2D1C4D7A"/>
    <w:rsid w:val="2D326CFE"/>
    <w:rsid w:val="2D705594"/>
    <w:rsid w:val="2FB614B6"/>
    <w:rsid w:val="2FBA4EB3"/>
    <w:rsid w:val="304A7749"/>
    <w:rsid w:val="31C05B41"/>
    <w:rsid w:val="32CA27B8"/>
    <w:rsid w:val="35923D41"/>
    <w:rsid w:val="36690254"/>
    <w:rsid w:val="36723C5D"/>
    <w:rsid w:val="370E607B"/>
    <w:rsid w:val="3AE51C27"/>
    <w:rsid w:val="3BF82E56"/>
    <w:rsid w:val="3DBA32F9"/>
    <w:rsid w:val="3DD516A1"/>
    <w:rsid w:val="3DEB5A72"/>
    <w:rsid w:val="3E1B53DB"/>
    <w:rsid w:val="3F082A44"/>
    <w:rsid w:val="405A5E8D"/>
    <w:rsid w:val="40F053F7"/>
    <w:rsid w:val="413F68D3"/>
    <w:rsid w:val="41850CE8"/>
    <w:rsid w:val="41866A06"/>
    <w:rsid w:val="419148D5"/>
    <w:rsid w:val="41A575DC"/>
    <w:rsid w:val="420E33D3"/>
    <w:rsid w:val="426E275B"/>
    <w:rsid w:val="42DE5A1A"/>
    <w:rsid w:val="432940F5"/>
    <w:rsid w:val="43D75B1D"/>
    <w:rsid w:val="43FE4D82"/>
    <w:rsid w:val="441107DA"/>
    <w:rsid w:val="45102C21"/>
    <w:rsid w:val="459B4C1B"/>
    <w:rsid w:val="45EA61D6"/>
    <w:rsid w:val="46144D30"/>
    <w:rsid w:val="46C149A4"/>
    <w:rsid w:val="48512CD9"/>
    <w:rsid w:val="48E22860"/>
    <w:rsid w:val="49155047"/>
    <w:rsid w:val="493D6200"/>
    <w:rsid w:val="4A4A2365"/>
    <w:rsid w:val="4CB84667"/>
    <w:rsid w:val="4CC36B68"/>
    <w:rsid w:val="4E8642F1"/>
    <w:rsid w:val="4FCD497A"/>
    <w:rsid w:val="501439CE"/>
    <w:rsid w:val="50E9119B"/>
    <w:rsid w:val="5147188D"/>
    <w:rsid w:val="51937451"/>
    <w:rsid w:val="52514944"/>
    <w:rsid w:val="52A665A4"/>
    <w:rsid w:val="53011B7E"/>
    <w:rsid w:val="541F34A2"/>
    <w:rsid w:val="547D4D93"/>
    <w:rsid w:val="56426CE9"/>
    <w:rsid w:val="565A3699"/>
    <w:rsid w:val="5704603C"/>
    <w:rsid w:val="574459CB"/>
    <w:rsid w:val="57956E41"/>
    <w:rsid w:val="57E74053"/>
    <w:rsid w:val="589A00E8"/>
    <w:rsid w:val="597E6F6D"/>
    <w:rsid w:val="5B350E01"/>
    <w:rsid w:val="5B5079A2"/>
    <w:rsid w:val="5BDF4DED"/>
    <w:rsid w:val="5CA35C02"/>
    <w:rsid w:val="5CB9018F"/>
    <w:rsid w:val="5D0E2082"/>
    <w:rsid w:val="5D715329"/>
    <w:rsid w:val="5E0C5908"/>
    <w:rsid w:val="5E164B4E"/>
    <w:rsid w:val="5E7718F3"/>
    <w:rsid w:val="5FE914C9"/>
    <w:rsid w:val="60073FFE"/>
    <w:rsid w:val="607D37A6"/>
    <w:rsid w:val="6232236E"/>
    <w:rsid w:val="638C5A45"/>
    <w:rsid w:val="63CB7FA5"/>
    <w:rsid w:val="642E7722"/>
    <w:rsid w:val="645F59C0"/>
    <w:rsid w:val="64BA798D"/>
    <w:rsid w:val="660A5518"/>
    <w:rsid w:val="66E73B5F"/>
    <w:rsid w:val="67C12384"/>
    <w:rsid w:val="68AA3771"/>
    <w:rsid w:val="68AD5110"/>
    <w:rsid w:val="690069D6"/>
    <w:rsid w:val="691E26C3"/>
    <w:rsid w:val="6A0532EC"/>
    <w:rsid w:val="6A6E5F0E"/>
    <w:rsid w:val="6A8B38E0"/>
    <w:rsid w:val="6AAD4FED"/>
    <w:rsid w:val="6AAD6A36"/>
    <w:rsid w:val="6ACC7244"/>
    <w:rsid w:val="6B3D182E"/>
    <w:rsid w:val="6B4157C0"/>
    <w:rsid w:val="6C411CED"/>
    <w:rsid w:val="6D8618E4"/>
    <w:rsid w:val="6DC31233"/>
    <w:rsid w:val="6E484D1A"/>
    <w:rsid w:val="6E8E5E7E"/>
    <w:rsid w:val="6FE814A8"/>
    <w:rsid w:val="707D6EAA"/>
    <w:rsid w:val="708055A9"/>
    <w:rsid w:val="715E6E6B"/>
    <w:rsid w:val="726E6A2B"/>
    <w:rsid w:val="735B0D64"/>
    <w:rsid w:val="737364B4"/>
    <w:rsid w:val="75C3295E"/>
    <w:rsid w:val="76530DD9"/>
    <w:rsid w:val="765A754C"/>
    <w:rsid w:val="76DC4B23"/>
    <w:rsid w:val="76FE2BAD"/>
    <w:rsid w:val="770F24F8"/>
    <w:rsid w:val="771F2A69"/>
    <w:rsid w:val="77E15F71"/>
    <w:rsid w:val="78D930EC"/>
    <w:rsid w:val="793D5D03"/>
    <w:rsid w:val="79404F19"/>
    <w:rsid w:val="7A5A200A"/>
    <w:rsid w:val="7B013CD4"/>
    <w:rsid w:val="7BA76D59"/>
    <w:rsid w:val="7E2D6A5C"/>
    <w:rsid w:val="7E8F63AC"/>
    <w:rsid w:val="7FF7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unhideWhenUsed/>
    <w:qFormat/>
    <w:uiPriority w:val="99"/>
    <w:rPr>
      <w:sz w:val="21"/>
      <w:szCs w:val="21"/>
    </w:rPr>
  </w:style>
  <w:style w:type="character" w:customStyle="1" w:styleId="17">
    <w:name w:val="页眉 Char"/>
    <w:link w:val="9"/>
    <w:qFormat/>
    <w:locked/>
    <w:uiPriority w:val="0"/>
    <w:rPr>
      <w:rFonts w:cs="Times New Roman"/>
      <w:sz w:val="18"/>
      <w:szCs w:val="18"/>
    </w:rPr>
  </w:style>
  <w:style w:type="character" w:customStyle="1" w:styleId="18">
    <w:name w:val="页脚 Char"/>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Char"/>
    <w:basedOn w:val="13"/>
    <w:link w:val="7"/>
    <w:semiHidden/>
    <w:qFormat/>
    <w:uiPriority w:val="99"/>
    <w:rPr>
      <w:rFonts w:ascii="Calibri" w:hAnsi="Calibri" w:eastAsia="宋体" w:cs="Calibri"/>
      <w:sz w:val="18"/>
      <w:szCs w:val="18"/>
    </w:rPr>
  </w:style>
  <w:style w:type="paragraph" w:customStyle="1" w:styleId="22">
    <w:name w:val="列表段落1"/>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semiHidden/>
    <w:qFormat/>
    <w:uiPriority w:val="99"/>
    <w:rPr>
      <w:rFonts w:ascii="Calibri" w:hAnsi="Calibri" w:cs="Calibri"/>
      <w:kern w:val="2"/>
      <w:sz w:val="21"/>
      <w:szCs w:val="22"/>
    </w:rPr>
  </w:style>
  <w:style w:type="character" w:customStyle="1" w:styleId="26">
    <w:name w:val="批注主题 Char"/>
    <w:basedOn w:val="25"/>
    <w:link w:val="10"/>
    <w:semiHidden/>
    <w:qFormat/>
    <w:uiPriority w:val="99"/>
    <w:rPr>
      <w:rFonts w:ascii="Calibri" w:hAnsi="Calibri" w:cs="Calibri"/>
      <w:b/>
      <w:bCs/>
      <w:kern w:val="2"/>
      <w:sz w:val="21"/>
      <w:szCs w:val="22"/>
    </w:rPr>
  </w:style>
  <w:style w:type="paragraph" w:customStyle="1" w:styleId="27">
    <w:name w:val="修订2"/>
    <w:hidden/>
    <w:semiHidden/>
    <w:qFormat/>
    <w:uiPriority w:val="99"/>
    <w:rPr>
      <w:rFonts w:ascii="Calibri" w:hAnsi="Calibri" w:eastAsia="宋体" w:cs="Calibri"/>
      <w:kern w:val="2"/>
      <w:sz w:val="21"/>
      <w:szCs w:val="22"/>
      <w:lang w:val="en-US" w:eastAsia="zh-CN" w:bidi="ar-SA"/>
    </w:rPr>
  </w:style>
  <w:style w:type="paragraph" w:customStyle="1" w:styleId="28">
    <w:name w:val="修订3"/>
    <w:hidden/>
    <w:semiHidden/>
    <w:qFormat/>
    <w:uiPriority w:val="99"/>
    <w:rPr>
      <w:rFonts w:ascii="Calibri" w:hAnsi="Calibri" w:eastAsia="宋体" w:cs="Calibri"/>
      <w:kern w:val="2"/>
      <w:sz w:val="21"/>
      <w:szCs w:val="22"/>
      <w:lang w:val="en-US" w:eastAsia="zh-CN" w:bidi="ar-SA"/>
    </w:rPr>
  </w:style>
  <w:style w:type="paragraph" w:customStyle="1" w:styleId="29">
    <w:name w:val="修订4"/>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428</Words>
  <Characters>2442</Characters>
  <Lines>20</Lines>
  <Paragraphs>5</Paragraphs>
  <TotalTime>2</TotalTime>
  <ScaleCrop>false</ScaleCrop>
  <LinksUpToDate>false</LinksUpToDate>
  <CharactersWithSpaces>2865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2023-03-21T06:43:00Z</dcterms:created>
  <dc:creator>andy</dc:creator>
  <cp:lastModifiedBy>一一</cp:lastModifiedBy>
  <cp:lastPrinted>2023-11-28T01:08:43Z</cp:lastPrinted>
  <dcterms:modified xsi:type="dcterms:W3CDTF">2023-11-28T01:09:45Z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36F7536D734040C5B4C226CDEF306A7B_13</vt:lpwstr>
  </property>
</Properties>
</file>