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3534"/>
        </w:tabs>
        <w:kinsoku/>
        <w:wordWrap/>
        <w:overflowPunct/>
        <w:topLinePunct w:val="0"/>
        <w:autoSpaceDE w:val="0"/>
        <w:autoSpaceDN w:val="0"/>
        <w:bidi w:val="0"/>
        <w:adjustRightInd w:val="0"/>
        <w:snapToGrid w:val="0"/>
        <w:spacing w:before="0" w:beforeAutospacing="0" w:after="0" w:afterAutospacing="0" w:line="560" w:lineRule="exact"/>
        <w:ind w:left="0" w:right="0" w:firstLine="0"/>
        <w:jc w:val="center"/>
        <w:rPr>
          <w:rFonts w:hint="eastAsia" w:ascii="方正小标宋_GBK" w:hAnsi="方正小标宋_GBK" w:eastAsia="方正小标宋_GBK" w:cs="方正小标宋_GBK"/>
          <w:b w:val="0"/>
          <w:bCs w:val="0"/>
          <w:color w:val="161A1A"/>
          <w:sz w:val="42"/>
        </w:rPr>
      </w:pPr>
      <w:r>
        <w:rPr>
          <w:rFonts w:hint="eastAsia" w:ascii="方正小标宋_GBK" w:hAnsi="方正小标宋_GBK" w:eastAsia="方正小标宋_GBK" w:cs="方正小标宋_GBK"/>
          <w:b w:val="0"/>
          <w:bCs w:val="0"/>
          <w:color w:val="161A1A"/>
          <w:sz w:val="42"/>
        </w:rPr>
        <w:t>青钢片区 LClOOl-007地块项目</w:t>
      </w:r>
    </w:p>
    <w:p>
      <w:pPr>
        <w:pageBreakBefore w:val="0"/>
        <w:tabs>
          <w:tab w:val="left" w:pos="3534"/>
        </w:tabs>
        <w:kinsoku/>
        <w:wordWrap/>
        <w:overflowPunct/>
        <w:topLinePunct w:val="0"/>
        <w:autoSpaceDE w:val="0"/>
        <w:autoSpaceDN w:val="0"/>
        <w:bidi w:val="0"/>
        <w:adjustRightInd w:val="0"/>
        <w:snapToGrid w:val="0"/>
        <w:spacing w:before="0" w:beforeAutospacing="0" w:after="0" w:afterAutospacing="0" w:line="560" w:lineRule="exact"/>
        <w:ind w:left="0" w:right="0" w:firstLine="0"/>
        <w:jc w:val="center"/>
        <w:rPr>
          <w:rFonts w:hint="eastAsia" w:ascii="方正小标宋_GBK" w:hAnsi="方正小标宋_GBK" w:eastAsia="方正小标宋_GBK" w:cs="方正小标宋_GBK"/>
          <w:b w:val="0"/>
          <w:bCs w:val="0"/>
          <w:color w:val="161A1A"/>
          <w:sz w:val="42"/>
          <w:lang w:eastAsia="zh-CN"/>
        </w:rPr>
      </w:pPr>
      <w:r>
        <w:rPr>
          <w:rFonts w:hint="eastAsia" w:ascii="方正小标宋_GBK" w:hAnsi="方正小标宋_GBK" w:eastAsia="方正小标宋_GBK" w:cs="方正小标宋_GBK"/>
          <w:b w:val="0"/>
          <w:bCs w:val="0"/>
          <w:color w:val="161A1A"/>
          <w:sz w:val="42"/>
          <w:lang w:eastAsia="zh-CN"/>
        </w:rPr>
        <w:t>地质勘察</w:t>
      </w:r>
      <w:bookmarkStart w:id="0" w:name="_GoBack"/>
      <w:bookmarkEnd w:id="0"/>
      <w:r>
        <w:rPr>
          <w:rFonts w:hint="eastAsia" w:ascii="方正小标宋_GBK" w:hAnsi="方正小标宋_GBK" w:eastAsia="方正小标宋_GBK" w:cs="方正小标宋_GBK"/>
          <w:b w:val="0"/>
          <w:bCs w:val="0"/>
          <w:color w:val="161A1A"/>
          <w:sz w:val="42"/>
        </w:rPr>
        <w:t>询价</w:t>
      </w:r>
      <w:r>
        <w:rPr>
          <w:rFonts w:hint="eastAsia" w:ascii="方正小标宋_GBK" w:hAnsi="方正小标宋_GBK" w:eastAsia="方正小标宋_GBK" w:cs="方正小标宋_GBK"/>
          <w:b w:val="0"/>
          <w:bCs w:val="0"/>
          <w:color w:val="161A1A"/>
          <w:sz w:val="42"/>
          <w:lang w:eastAsia="zh-CN"/>
        </w:rPr>
        <w:t>采购公告</w:t>
      </w:r>
    </w:p>
    <w:p>
      <w:pPr>
        <w:pStyle w:val="2"/>
        <w:rPr>
          <w:rFonts w:hint="eastAsia"/>
          <w:lang w:eastAsia="zh-CN"/>
        </w:rPr>
      </w:pP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249" w:firstLineChars="100"/>
        <w:jc w:val="left"/>
        <w:textAlignment w:val="auto"/>
        <w:rPr>
          <w:rFonts w:hint="eastAsia" w:ascii="仿宋" w:hAnsi="仿宋" w:eastAsia="仿宋" w:cs="仿宋"/>
          <w:b/>
          <w:bCs/>
          <w:color w:val="2F3133"/>
          <w:spacing w:val="-16"/>
          <w:sz w:val="28"/>
          <w:szCs w:val="28"/>
        </w:rPr>
      </w:pPr>
      <w:r>
        <w:rPr>
          <w:rFonts w:hint="eastAsia" w:ascii="仿宋" w:hAnsi="仿宋" w:eastAsia="仿宋" w:cs="仿宋"/>
          <w:b/>
          <w:bCs/>
          <w:color w:val="2F3133"/>
          <w:spacing w:val="-16"/>
          <w:sz w:val="28"/>
          <w:szCs w:val="28"/>
          <w:lang w:val="en-US" w:eastAsia="zh-CN"/>
        </w:rPr>
        <w:t xml:space="preserve"> </w:t>
      </w:r>
      <w:r>
        <w:rPr>
          <w:rFonts w:hint="eastAsia" w:ascii="仿宋" w:hAnsi="仿宋" w:eastAsia="仿宋" w:cs="仿宋"/>
          <w:b/>
          <w:bCs/>
          <w:color w:val="2F3133"/>
          <w:spacing w:val="-16"/>
          <w:sz w:val="28"/>
          <w:szCs w:val="28"/>
        </w:rPr>
        <w:t>一、项目基本情况</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248" w:firstLineChars="100"/>
        <w:jc w:val="left"/>
        <w:textAlignment w:val="auto"/>
        <w:rPr>
          <w:rFonts w:hint="eastAsia" w:ascii="仿宋" w:hAnsi="仿宋" w:eastAsia="仿宋" w:cs="仿宋"/>
          <w:color w:val="2F3133"/>
          <w:spacing w:val="-16"/>
          <w:sz w:val="28"/>
          <w:szCs w:val="28"/>
          <w:lang w:val="en-US" w:eastAsia="en-US"/>
        </w:rPr>
      </w:pPr>
      <w:r>
        <w:rPr>
          <w:rFonts w:hint="eastAsia" w:ascii="仿宋" w:hAnsi="仿宋" w:eastAsia="仿宋" w:cs="仿宋"/>
          <w:color w:val="2F3133"/>
          <w:spacing w:val="-16"/>
          <w:sz w:val="28"/>
          <w:szCs w:val="28"/>
          <w:lang w:val="en-US" w:eastAsia="zh-CN"/>
        </w:rPr>
        <w:t>（1）采购</w:t>
      </w:r>
      <w:r>
        <w:rPr>
          <w:rFonts w:hint="eastAsia" w:ascii="仿宋" w:hAnsi="仿宋" w:eastAsia="仿宋" w:cs="仿宋"/>
          <w:color w:val="2F3133"/>
          <w:spacing w:val="-16"/>
          <w:sz w:val="28"/>
          <w:szCs w:val="28"/>
          <w:lang w:val="en-US" w:eastAsia="en-US"/>
        </w:rPr>
        <w:t>单位：青岛城和置业有限公司</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248" w:firstLineChars="100"/>
        <w:jc w:val="left"/>
        <w:textAlignment w:val="auto"/>
        <w:rPr>
          <w:rFonts w:hint="eastAsia"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w:t>
      </w:r>
      <w:r>
        <w:rPr>
          <w:rFonts w:hint="eastAsia" w:ascii="仿宋" w:hAnsi="仿宋" w:eastAsia="仿宋" w:cs="仿宋"/>
          <w:color w:val="2F3133"/>
          <w:spacing w:val="-16"/>
          <w:sz w:val="28"/>
          <w:szCs w:val="28"/>
          <w:lang w:val="en-US" w:eastAsia="zh-CN"/>
        </w:rPr>
        <w:t>2</w:t>
      </w:r>
      <w:r>
        <w:rPr>
          <w:rFonts w:hint="eastAsia" w:ascii="仿宋" w:hAnsi="仿宋" w:eastAsia="仿宋" w:cs="仿宋"/>
          <w:color w:val="2F3133"/>
          <w:spacing w:val="-16"/>
          <w:sz w:val="28"/>
          <w:szCs w:val="28"/>
          <w:lang w:eastAsia="zh-CN"/>
        </w:rPr>
        <w:t>）采购</w:t>
      </w:r>
      <w:r>
        <w:rPr>
          <w:rFonts w:hint="eastAsia" w:ascii="仿宋" w:hAnsi="仿宋" w:eastAsia="仿宋" w:cs="仿宋"/>
          <w:color w:val="2F3133"/>
          <w:spacing w:val="-16"/>
          <w:sz w:val="28"/>
          <w:szCs w:val="28"/>
        </w:rPr>
        <w:t>名称：青钢片区 LClOOl-007 地块项目</w:t>
      </w:r>
      <w:r>
        <w:rPr>
          <w:rFonts w:hint="eastAsia" w:ascii="仿宋" w:hAnsi="仿宋" w:eastAsia="仿宋" w:cs="仿宋"/>
          <w:color w:val="2F3133"/>
          <w:spacing w:val="-16"/>
          <w:sz w:val="28"/>
          <w:szCs w:val="28"/>
          <w:lang w:eastAsia="zh-CN"/>
        </w:rPr>
        <w:t>地质勘察。</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248" w:firstLineChars="100"/>
        <w:jc w:val="left"/>
        <w:textAlignment w:val="auto"/>
        <w:rPr>
          <w:rFonts w:hint="eastAsia" w:ascii="仿宋" w:hAnsi="仿宋" w:eastAsia="仿宋" w:cs="仿宋"/>
          <w:color w:val="2F3133"/>
          <w:spacing w:val="-16"/>
          <w:sz w:val="28"/>
          <w:szCs w:val="28"/>
        </w:rPr>
      </w:pPr>
      <w:r>
        <w:rPr>
          <w:rFonts w:hint="eastAsia" w:ascii="仿宋" w:hAnsi="仿宋" w:eastAsia="仿宋" w:cs="仿宋"/>
          <w:color w:val="2F3133"/>
          <w:spacing w:val="-16"/>
          <w:sz w:val="28"/>
          <w:szCs w:val="28"/>
          <w:lang w:eastAsia="zh-CN"/>
        </w:rPr>
        <w:t>（</w:t>
      </w:r>
      <w:r>
        <w:rPr>
          <w:rFonts w:hint="eastAsia" w:ascii="仿宋" w:hAnsi="仿宋" w:eastAsia="仿宋" w:cs="仿宋"/>
          <w:color w:val="2F3133"/>
          <w:spacing w:val="-16"/>
          <w:sz w:val="28"/>
          <w:szCs w:val="28"/>
          <w:lang w:val="en-US" w:eastAsia="zh-CN"/>
        </w:rPr>
        <w:t>3</w:t>
      </w:r>
      <w:r>
        <w:rPr>
          <w:rFonts w:hint="eastAsia" w:ascii="仿宋" w:hAnsi="仿宋" w:eastAsia="仿宋" w:cs="仿宋"/>
          <w:color w:val="2F3133"/>
          <w:spacing w:val="-16"/>
          <w:sz w:val="28"/>
          <w:szCs w:val="28"/>
          <w:lang w:eastAsia="zh-CN"/>
        </w:rPr>
        <w:t>）</w:t>
      </w:r>
      <w:r>
        <w:rPr>
          <w:rFonts w:hint="eastAsia" w:ascii="仿宋" w:hAnsi="仿宋" w:eastAsia="仿宋" w:cs="仿宋"/>
          <w:color w:val="2F3133"/>
          <w:spacing w:val="-16"/>
          <w:sz w:val="28"/>
          <w:szCs w:val="28"/>
        </w:rPr>
        <w:t>项目概况：本项目位于李沧区楼山片区</w:t>
      </w:r>
      <w:r>
        <w:rPr>
          <w:rFonts w:hint="eastAsia" w:ascii="仿宋" w:hAnsi="仿宋" w:eastAsia="仿宋" w:cs="仿宋"/>
          <w:color w:val="2F3133"/>
          <w:spacing w:val="-16"/>
          <w:sz w:val="28"/>
          <w:szCs w:val="28"/>
          <w:lang w:eastAsia="zh-CN"/>
        </w:rPr>
        <w:t>原</w:t>
      </w:r>
      <w:r>
        <w:rPr>
          <w:rFonts w:hint="eastAsia" w:ascii="仿宋" w:hAnsi="仿宋" w:eastAsia="仿宋" w:cs="仿宋"/>
          <w:color w:val="2F3133"/>
          <w:spacing w:val="-16"/>
          <w:sz w:val="28"/>
          <w:szCs w:val="28"/>
        </w:rPr>
        <w:t>青岛钢铁厂厂址范围内。项目北临规划横四路，西临规划纵六路，东临规划楼山二支路</w:t>
      </w:r>
      <w:r>
        <w:rPr>
          <w:rFonts w:hint="eastAsia" w:ascii="仿宋" w:hAnsi="仿宋" w:eastAsia="仿宋" w:cs="仿宋"/>
          <w:color w:val="2F3133"/>
          <w:spacing w:val="-16"/>
          <w:sz w:val="28"/>
          <w:szCs w:val="28"/>
          <w:lang w:eastAsia="zh-CN"/>
        </w:rPr>
        <w:t>，位于</w:t>
      </w:r>
      <w:r>
        <w:rPr>
          <w:rFonts w:hint="eastAsia" w:ascii="仿宋" w:hAnsi="仿宋" w:eastAsia="仿宋" w:cs="仿宋"/>
          <w:color w:val="2F3133"/>
          <w:spacing w:val="-16"/>
          <w:sz w:val="28"/>
          <w:szCs w:val="28"/>
        </w:rPr>
        <w:t>楼山春晓项目</w:t>
      </w:r>
      <w:r>
        <w:rPr>
          <w:rFonts w:hint="eastAsia" w:ascii="仿宋" w:hAnsi="仿宋" w:eastAsia="仿宋" w:cs="仿宋"/>
          <w:color w:val="2F3133"/>
          <w:spacing w:val="-16"/>
          <w:sz w:val="28"/>
          <w:szCs w:val="28"/>
          <w:lang w:eastAsia="zh-CN"/>
        </w:rPr>
        <w:t>东侧</w:t>
      </w:r>
      <w:r>
        <w:rPr>
          <w:rFonts w:hint="eastAsia" w:ascii="仿宋" w:hAnsi="仿宋" w:eastAsia="仿宋" w:cs="仿宋"/>
          <w:color w:val="2F3133"/>
          <w:spacing w:val="-16"/>
          <w:sz w:val="28"/>
          <w:szCs w:val="28"/>
        </w:rPr>
        <w:t>。</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248" w:firstLineChars="100"/>
        <w:jc w:val="left"/>
        <w:textAlignment w:val="auto"/>
        <w:rPr>
          <w:rFonts w:hint="eastAsia" w:ascii="仿宋" w:hAnsi="仿宋" w:eastAsia="仿宋" w:cs="仿宋"/>
          <w:color w:val="2F3133"/>
          <w:spacing w:val="-16"/>
          <w:sz w:val="28"/>
          <w:szCs w:val="28"/>
          <w:lang w:val="en-US" w:eastAsia="en-US"/>
        </w:rPr>
      </w:pPr>
      <w:r>
        <w:rPr>
          <w:rFonts w:hint="eastAsia" w:ascii="仿宋" w:hAnsi="仿宋" w:eastAsia="仿宋" w:cs="仿宋"/>
          <w:color w:val="2F3133"/>
          <w:spacing w:val="-16"/>
          <w:sz w:val="28"/>
          <w:szCs w:val="28"/>
          <w:lang w:val="en-US" w:eastAsia="zh-CN"/>
        </w:rPr>
        <w:t>（4）</w:t>
      </w:r>
      <w:r>
        <w:rPr>
          <w:rFonts w:hint="eastAsia" w:ascii="仿宋" w:hAnsi="仿宋" w:eastAsia="仿宋" w:cs="仿宋"/>
          <w:color w:val="2F3133"/>
          <w:spacing w:val="-16"/>
          <w:sz w:val="28"/>
          <w:szCs w:val="28"/>
          <w:lang w:val="en-US" w:eastAsia="en-US"/>
        </w:rPr>
        <w:t>采购预算：</w:t>
      </w:r>
      <w:r>
        <w:rPr>
          <w:rFonts w:hint="eastAsia" w:ascii="仿宋" w:hAnsi="仿宋" w:eastAsia="仿宋" w:cs="仿宋"/>
          <w:color w:val="2F3133"/>
          <w:spacing w:val="-16"/>
          <w:sz w:val="28"/>
          <w:szCs w:val="28"/>
          <w:lang w:val="en-US" w:eastAsia="zh-CN"/>
        </w:rPr>
        <w:t>预计初勘及详勘钻探总进尺数约2518米。其中土层控制价78元/米,预估土层工程量1652米，岩层控制价112元/米，预估岩层工程量866米，合计225848元。</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248" w:firstLineChars="100"/>
        <w:jc w:val="left"/>
        <w:textAlignment w:val="auto"/>
        <w:rPr>
          <w:rFonts w:hint="eastAsia" w:ascii="仿宋" w:hAnsi="仿宋" w:eastAsia="仿宋" w:cs="仿宋"/>
          <w:color w:val="2F3133"/>
          <w:spacing w:val="-16"/>
          <w:sz w:val="28"/>
          <w:szCs w:val="28"/>
          <w:lang w:val="en-US" w:eastAsia="zh-CN"/>
        </w:rPr>
      </w:pPr>
      <w:r>
        <w:rPr>
          <w:rFonts w:hint="eastAsia" w:ascii="仿宋" w:hAnsi="仿宋" w:eastAsia="仿宋" w:cs="仿宋"/>
          <w:color w:val="2F3133"/>
          <w:spacing w:val="-16"/>
          <w:sz w:val="28"/>
          <w:szCs w:val="28"/>
          <w:lang w:val="en-US" w:eastAsia="zh-CN"/>
        </w:rPr>
        <w:t>（5）</w:t>
      </w:r>
      <w:r>
        <w:rPr>
          <w:rFonts w:hint="eastAsia" w:ascii="仿宋" w:hAnsi="仿宋" w:eastAsia="仿宋" w:cs="仿宋"/>
          <w:color w:val="2F3133"/>
          <w:spacing w:val="-16"/>
          <w:sz w:val="28"/>
          <w:szCs w:val="28"/>
          <w:lang w:val="en-US" w:eastAsia="en-US"/>
        </w:rPr>
        <w:t>中标选取方式：</w:t>
      </w:r>
      <w:r>
        <w:rPr>
          <w:rFonts w:hint="eastAsia" w:ascii="仿宋" w:hAnsi="仿宋" w:eastAsia="仿宋" w:cs="仿宋"/>
          <w:color w:val="2F3133"/>
          <w:spacing w:val="-16"/>
          <w:sz w:val="28"/>
          <w:szCs w:val="28"/>
          <w:lang w:val="en-US" w:eastAsia="zh-CN"/>
        </w:rPr>
        <w:t>最</w:t>
      </w:r>
      <w:r>
        <w:rPr>
          <w:rFonts w:hint="eastAsia" w:ascii="仿宋" w:hAnsi="仿宋" w:eastAsia="仿宋" w:cs="仿宋"/>
          <w:color w:val="2F3133"/>
          <w:spacing w:val="-16"/>
          <w:sz w:val="28"/>
          <w:szCs w:val="28"/>
          <w:lang w:val="en-US" w:eastAsia="en-US"/>
        </w:rPr>
        <w:t>低价中标。</w:t>
      </w:r>
      <w:r>
        <w:rPr>
          <w:rFonts w:hint="eastAsia" w:ascii="仿宋" w:hAnsi="仿宋" w:eastAsia="仿宋" w:cs="仿宋"/>
          <w:color w:val="2F3133"/>
          <w:spacing w:val="-16"/>
          <w:sz w:val="28"/>
          <w:szCs w:val="28"/>
        </w:rPr>
        <w:t>投标总报价和</w:t>
      </w:r>
      <w:r>
        <w:rPr>
          <w:rFonts w:hint="eastAsia" w:ascii="仿宋" w:hAnsi="仿宋" w:eastAsia="仿宋" w:cs="仿宋"/>
          <w:color w:val="2F3133"/>
          <w:spacing w:val="-16"/>
          <w:sz w:val="28"/>
          <w:szCs w:val="28"/>
          <w:lang w:eastAsia="zh-CN"/>
        </w:rPr>
        <w:t>固定</w:t>
      </w:r>
      <w:r>
        <w:rPr>
          <w:rFonts w:hint="eastAsia" w:ascii="仿宋" w:hAnsi="仿宋" w:eastAsia="仿宋" w:cs="仿宋"/>
          <w:color w:val="2F3133"/>
          <w:spacing w:val="-16"/>
          <w:sz w:val="28"/>
          <w:szCs w:val="28"/>
        </w:rPr>
        <w:t>单价均不得高于采购预算</w:t>
      </w:r>
      <w:r>
        <w:rPr>
          <w:rFonts w:hint="eastAsia" w:ascii="仿宋" w:hAnsi="仿宋" w:eastAsia="仿宋" w:cs="仿宋"/>
          <w:color w:val="2F3133"/>
          <w:spacing w:val="-16"/>
          <w:sz w:val="28"/>
          <w:szCs w:val="28"/>
          <w:lang w:eastAsia="zh-CN"/>
        </w:rPr>
        <w:t>，以最低总价中标。</w:t>
      </w:r>
      <w:r>
        <w:rPr>
          <w:rFonts w:hint="eastAsia" w:ascii="仿宋" w:hAnsi="仿宋" w:eastAsia="仿宋" w:cs="仿宋"/>
          <w:color w:val="2F3133"/>
          <w:spacing w:val="-16"/>
          <w:sz w:val="28"/>
          <w:szCs w:val="28"/>
          <w:u w:val="none"/>
          <w:lang w:eastAsia="zh-CN" w:bidi="ar"/>
        </w:rPr>
        <w:t>如果总价与单价之和不一致，以最低单价为准。</w:t>
      </w:r>
      <w:r>
        <w:rPr>
          <w:rFonts w:hint="eastAsia" w:ascii="仿宋" w:hAnsi="仿宋" w:eastAsia="仿宋" w:cs="仿宋"/>
          <w:color w:val="2F3133"/>
          <w:spacing w:val="-16"/>
          <w:sz w:val="28"/>
          <w:szCs w:val="28"/>
          <w:lang w:val="en-US" w:eastAsia="en-US"/>
        </w:rPr>
        <w:t>如出现两家或两家以上报价相等且为有效、最低报价的报价单位，在有效最低报价单位中选取提供的同类业绩证明中单项合同总金额最高的报价单位为中标单位</w:t>
      </w:r>
      <w:r>
        <w:rPr>
          <w:rFonts w:hint="eastAsia" w:ascii="仿宋" w:hAnsi="仿宋" w:eastAsia="仿宋" w:cs="仿宋"/>
          <w:color w:val="2F3133"/>
          <w:spacing w:val="-16"/>
          <w:sz w:val="28"/>
          <w:szCs w:val="28"/>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8" w:firstLineChars="200"/>
        <w:jc w:val="left"/>
        <w:textAlignment w:val="auto"/>
        <w:rPr>
          <w:rFonts w:hint="eastAsia" w:ascii="仿宋" w:hAnsi="仿宋" w:eastAsia="仿宋" w:cs="仿宋"/>
          <w:b/>
          <w:bCs/>
          <w:color w:val="2F3133"/>
          <w:spacing w:val="-16"/>
          <w:sz w:val="28"/>
          <w:szCs w:val="28"/>
        </w:rPr>
      </w:pPr>
      <w:r>
        <w:rPr>
          <w:rFonts w:hint="eastAsia" w:ascii="仿宋" w:hAnsi="仿宋" w:eastAsia="仿宋" w:cs="仿宋"/>
          <w:b/>
          <w:bCs/>
          <w:color w:val="2F3133"/>
          <w:spacing w:val="-16"/>
          <w:sz w:val="28"/>
          <w:szCs w:val="28"/>
          <w:lang w:eastAsia="zh-CN"/>
        </w:rPr>
        <w:t>二、报价资格</w:t>
      </w:r>
      <w:r>
        <w:rPr>
          <w:rFonts w:hint="eastAsia" w:ascii="仿宋" w:hAnsi="仿宋" w:eastAsia="仿宋" w:cs="仿宋"/>
          <w:b/>
          <w:bCs/>
          <w:color w:val="2F3133"/>
          <w:spacing w:val="-16"/>
          <w:sz w:val="28"/>
          <w:szCs w:val="28"/>
        </w:rPr>
        <w:t>要求</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6" w:firstLineChars="200"/>
        <w:jc w:val="left"/>
        <w:textAlignment w:val="auto"/>
        <w:rPr>
          <w:rFonts w:hint="eastAsia" w:ascii="仿宋" w:hAnsi="仿宋" w:eastAsia="仿宋" w:cs="仿宋"/>
          <w:color w:val="2F3133"/>
          <w:spacing w:val="-16"/>
          <w:sz w:val="28"/>
          <w:szCs w:val="28"/>
        </w:rPr>
      </w:pPr>
      <w:r>
        <w:rPr>
          <w:rFonts w:hint="eastAsia" w:ascii="仿宋" w:hAnsi="仿宋" w:eastAsia="仿宋" w:cs="仿宋"/>
          <w:color w:val="2F3133"/>
          <w:spacing w:val="-16"/>
          <w:sz w:val="28"/>
          <w:szCs w:val="28"/>
          <w:lang w:val="en-US" w:eastAsia="zh-CN"/>
        </w:rPr>
        <w:t>1.</w:t>
      </w:r>
      <w:r>
        <w:rPr>
          <w:rFonts w:hint="eastAsia" w:ascii="仿宋" w:hAnsi="仿宋" w:eastAsia="仿宋" w:cs="仿宋"/>
          <w:color w:val="2F3133"/>
          <w:spacing w:val="-16"/>
          <w:sz w:val="28"/>
          <w:szCs w:val="28"/>
        </w:rPr>
        <w:t>具有独立的法人资格。</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6" w:firstLineChars="200"/>
        <w:jc w:val="left"/>
        <w:textAlignment w:val="auto"/>
        <w:rPr>
          <w:rFonts w:hint="eastAsia" w:ascii="仿宋" w:hAnsi="仿宋" w:eastAsia="仿宋" w:cs="仿宋"/>
          <w:color w:val="2F3133"/>
          <w:spacing w:val="-16"/>
          <w:sz w:val="28"/>
          <w:szCs w:val="28"/>
        </w:rPr>
      </w:pPr>
      <w:r>
        <w:rPr>
          <w:rFonts w:hint="eastAsia" w:ascii="仿宋" w:hAnsi="仿宋" w:eastAsia="仿宋" w:cs="仿宋"/>
          <w:color w:val="2F3133"/>
          <w:spacing w:val="-16"/>
          <w:sz w:val="28"/>
          <w:szCs w:val="28"/>
          <w:lang w:val="en-US" w:eastAsia="zh-CN"/>
        </w:rPr>
        <w:t>2.</w:t>
      </w:r>
      <w:r>
        <w:rPr>
          <w:rFonts w:hint="eastAsia" w:ascii="仿宋" w:hAnsi="仿宋" w:eastAsia="仿宋" w:cs="仿宋"/>
          <w:color w:val="2F3133"/>
          <w:spacing w:val="-16"/>
          <w:sz w:val="28"/>
          <w:szCs w:val="28"/>
        </w:rPr>
        <w:t>具有工程</w:t>
      </w:r>
      <w:r>
        <w:rPr>
          <w:rFonts w:hint="eastAsia" w:ascii="仿宋" w:hAnsi="仿宋" w:eastAsia="仿宋" w:cs="仿宋"/>
          <w:color w:val="2F3133"/>
          <w:spacing w:val="-16"/>
          <w:sz w:val="28"/>
          <w:szCs w:val="28"/>
          <w:lang w:val="en-US" w:eastAsia="zh-CN"/>
        </w:rPr>
        <w:t>勘察</w:t>
      </w:r>
      <w:r>
        <w:rPr>
          <w:rFonts w:hint="eastAsia" w:ascii="仿宋" w:hAnsi="仿宋" w:eastAsia="仿宋" w:cs="仿宋"/>
          <w:color w:val="2F3133"/>
          <w:spacing w:val="-16"/>
          <w:sz w:val="28"/>
          <w:szCs w:val="28"/>
        </w:rPr>
        <w:t>综合甲级资质或具有</w:t>
      </w:r>
      <w:r>
        <w:rPr>
          <w:rFonts w:hint="eastAsia" w:ascii="仿宋" w:hAnsi="仿宋" w:eastAsia="仿宋" w:cs="仿宋"/>
          <w:color w:val="2F3133"/>
          <w:spacing w:val="-16"/>
          <w:sz w:val="28"/>
          <w:szCs w:val="28"/>
          <w:lang w:val="en-US" w:eastAsia="zh-CN"/>
        </w:rPr>
        <w:t>工程勘察专业类岩土工程（勘察）</w:t>
      </w:r>
      <w:r>
        <w:rPr>
          <w:rFonts w:hint="eastAsia" w:ascii="仿宋" w:hAnsi="仿宋" w:eastAsia="仿宋" w:cs="仿宋"/>
          <w:color w:val="2F3133"/>
          <w:spacing w:val="-16"/>
          <w:sz w:val="28"/>
          <w:szCs w:val="28"/>
        </w:rPr>
        <w:t>甲级资质。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96" w:firstLineChars="200"/>
        <w:rPr>
          <w:rFonts w:hint="eastAsia" w:ascii="仿宋" w:hAnsi="仿宋" w:eastAsia="仿宋" w:cs="仿宋"/>
          <w:color w:val="2F3133"/>
          <w:spacing w:val="-16"/>
          <w:kern w:val="0"/>
          <w:sz w:val="28"/>
          <w:szCs w:val="28"/>
          <w:lang w:val="en-US" w:eastAsia="en-US" w:bidi="ar-SA"/>
        </w:rPr>
      </w:pPr>
      <w:r>
        <w:rPr>
          <w:rFonts w:hint="eastAsia" w:ascii="仿宋" w:hAnsi="仿宋" w:eastAsia="仿宋" w:cs="仿宋"/>
          <w:color w:val="2F3133"/>
          <w:spacing w:val="-16"/>
          <w:kern w:val="0"/>
          <w:sz w:val="28"/>
          <w:szCs w:val="28"/>
          <w:lang w:val="en-US" w:eastAsia="en-US" w:bidi="ar-SA"/>
        </w:rPr>
        <w:t>3.近三年（202</w:t>
      </w:r>
      <w:r>
        <w:rPr>
          <w:rFonts w:hint="eastAsia" w:ascii="仿宋" w:hAnsi="仿宋" w:eastAsia="仿宋" w:cs="仿宋"/>
          <w:color w:val="2F3133"/>
          <w:spacing w:val="-16"/>
          <w:kern w:val="0"/>
          <w:sz w:val="28"/>
          <w:szCs w:val="28"/>
          <w:lang w:val="en-US" w:eastAsia="zh-CN" w:bidi="ar-SA"/>
        </w:rPr>
        <w:t>1</w:t>
      </w:r>
      <w:r>
        <w:rPr>
          <w:rFonts w:hint="eastAsia" w:ascii="仿宋" w:hAnsi="仿宋" w:eastAsia="仿宋" w:cs="仿宋"/>
          <w:color w:val="2F3133"/>
          <w:spacing w:val="-16"/>
          <w:kern w:val="0"/>
          <w:sz w:val="28"/>
          <w:szCs w:val="28"/>
          <w:lang w:val="en-US" w:eastAsia="en-US" w:bidi="ar-SA"/>
        </w:rPr>
        <w:t>年1月1日至今）完成单项合同额不少于50万元的勘察项目业绩。</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0" w:right="0" w:firstLine="498" w:firstLineChars="200"/>
        <w:jc w:val="left"/>
        <w:textAlignment w:val="auto"/>
        <w:rPr>
          <w:rFonts w:hint="eastAsia" w:ascii="仿宋" w:hAnsi="仿宋" w:eastAsia="仿宋" w:cs="仿宋"/>
          <w:b/>
          <w:bCs/>
          <w:color w:val="2F3133"/>
          <w:spacing w:val="-16"/>
          <w:sz w:val="28"/>
          <w:szCs w:val="28"/>
        </w:rPr>
      </w:pPr>
      <w:r>
        <w:rPr>
          <w:rFonts w:hint="eastAsia" w:ascii="仿宋" w:hAnsi="仿宋" w:eastAsia="仿宋" w:cs="仿宋"/>
          <w:b/>
          <w:bCs/>
          <w:color w:val="2F3133"/>
          <w:spacing w:val="-16"/>
          <w:kern w:val="0"/>
          <w:sz w:val="28"/>
          <w:szCs w:val="28"/>
          <w:lang w:val="en-US" w:eastAsia="zh-CN" w:bidi="ar-SA"/>
        </w:rPr>
        <w:t>三、采购</w:t>
      </w:r>
      <w:r>
        <w:rPr>
          <w:rFonts w:hint="eastAsia" w:ascii="仿宋" w:hAnsi="仿宋" w:eastAsia="仿宋" w:cs="仿宋"/>
          <w:b/>
          <w:bCs/>
          <w:color w:val="2F3133"/>
          <w:spacing w:val="-16"/>
          <w:kern w:val="0"/>
          <w:sz w:val="28"/>
          <w:szCs w:val="28"/>
          <w:lang w:val="en-US" w:eastAsia="en-US" w:bidi="ar-SA"/>
        </w:rPr>
        <w:t>工作内容及要</w:t>
      </w:r>
      <w:r>
        <w:rPr>
          <w:rFonts w:hint="eastAsia" w:ascii="仿宋" w:hAnsi="仿宋" w:eastAsia="仿宋" w:cs="仿宋"/>
          <w:b/>
          <w:bCs/>
          <w:color w:val="2F3133"/>
          <w:spacing w:val="-16"/>
          <w:sz w:val="28"/>
          <w:szCs w:val="28"/>
        </w:rPr>
        <w:t>求</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6" w:firstLineChars="200"/>
        <w:jc w:val="left"/>
        <w:textAlignment w:val="auto"/>
        <w:rPr>
          <w:rFonts w:hint="eastAsia" w:ascii="仿宋" w:hAnsi="仿宋" w:eastAsia="仿宋" w:cs="仿宋"/>
          <w:color w:val="2F3133"/>
          <w:spacing w:val="-16"/>
          <w:sz w:val="28"/>
          <w:szCs w:val="28"/>
        </w:rPr>
      </w:pPr>
      <w:r>
        <w:rPr>
          <w:rFonts w:hint="eastAsia" w:ascii="仿宋" w:hAnsi="仿宋" w:eastAsia="仿宋" w:cs="仿宋"/>
          <w:color w:val="2F3133"/>
          <w:spacing w:val="-16"/>
          <w:sz w:val="28"/>
          <w:szCs w:val="28"/>
        </w:rPr>
        <w:t>1.</w:t>
      </w:r>
      <w:r>
        <w:rPr>
          <w:rFonts w:hint="eastAsia" w:ascii="仿宋" w:hAnsi="仿宋" w:eastAsia="仿宋" w:cs="仿宋"/>
          <w:color w:val="2F3133"/>
          <w:spacing w:val="-16"/>
          <w:sz w:val="28"/>
          <w:szCs w:val="28"/>
          <w:lang w:eastAsia="zh-CN"/>
        </w:rPr>
        <w:t>工作要求</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248" w:firstLineChars="100"/>
        <w:jc w:val="left"/>
        <w:textAlignment w:val="auto"/>
        <w:rPr>
          <w:rFonts w:hint="eastAsia" w:ascii="仿宋" w:hAnsi="仿宋" w:eastAsia="仿宋" w:cs="仿宋"/>
          <w:color w:val="2F3133"/>
          <w:spacing w:val="-16"/>
          <w:sz w:val="28"/>
          <w:szCs w:val="28"/>
        </w:rPr>
      </w:pPr>
      <w:r>
        <w:rPr>
          <w:rFonts w:hint="eastAsia" w:ascii="仿宋" w:hAnsi="仿宋" w:eastAsia="仿宋" w:cs="仿宋"/>
          <w:color w:val="2F3133"/>
          <w:spacing w:val="-16"/>
          <w:sz w:val="28"/>
          <w:szCs w:val="28"/>
        </w:rPr>
        <w:t>（1）按采购单位的进度要求完成</w:t>
      </w:r>
      <w:r>
        <w:rPr>
          <w:rFonts w:hint="eastAsia" w:ascii="仿宋" w:hAnsi="仿宋" w:eastAsia="仿宋" w:cs="仿宋"/>
          <w:color w:val="2F3133"/>
          <w:spacing w:val="-16"/>
          <w:sz w:val="28"/>
          <w:szCs w:val="28"/>
          <w:lang w:eastAsia="zh-CN"/>
        </w:rPr>
        <w:t>青钢住宅</w:t>
      </w:r>
      <w:r>
        <w:rPr>
          <w:rFonts w:hint="eastAsia" w:ascii="仿宋" w:hAnsi="仿宋" w:eastAsia="仿宋" w:cs="仿宋"/>
          <w:color w:val="2F3133"/>
          <w:spacing w:val="-16"/>
          <w:sz w:val="28"/>
          <w:szCs w:val="28"/>
          <w:lang w:val="en-US" w:eastAsia="zh-CN"/>
        </w:rPr>
        <w:t>LC1001-007地块项目</w:t>
      </w:r>
      <w:r>
        <w:rPr>
          <w:rFonts w:hint="eastAsia" w:ascii="仿宋" w:hAnsi="仿宋" w:eastAsia="仿宋" w:cs="仿宋"/>
          <w:color w:val="2F3133"/>
          <w:spacing w:val="-16"/>
          <w:sz w:val="28"/>
          <w:szCs w:val="28"/>
        </w:rPr>
        <w:t>工程勘察范围内的</w:t>
      </w:r>
      <w:r>
        <w:rPr>
          <w:rFonts w:hint="eastAsia" w:ascii="仿宋" w:hAnsi="仿宋" w:eastAsia="仿宋" w:cs="仿宋"/>
          <w:color w:val="2F3133"/>
          <w:spacing w:val="-16"/>
          <w:sz w:val="28"/>
          <w:szCs w:val="28"/>
          <w:lang w:eastAsia="zh-CN"/>
        </w:rPr>
        <w:t>地质勘察</w:t>
      </w:r>
      <w:r>
        <w:rPr>
          <w:rFonts w:hint="eastAsia" w:ascii="仿宋" w:hAnsi="仿宋" w:eastAsia="仿宋" w:cs="仿宋"/>
          <w:color w:val="2F3133"/>
          <w:spacing w:val="-16"/>
          <w:sz w:val="28"/>
          <w:szCs w:val="28"/>
        </w:rPr>
        <w:t>及施工阶段的服务工作。</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248" w:firstLineChars="100"/>
        <w:jc w:val="left"/>
        <w:textAlignment w:val="auto"/>
        <w:rPr>
          <w:rFonts w:hint="eastAsia" w:ascii="仿宋" w:hAnsi="仿宋" w:eastAsia="仿宋" w:cs="仿宋"/>
          <w:color w:val="2F3133"/>
          <w:spacing w:val="-16"/>
          <w:sz w:val="28"/>
          <w:szCs w:val="28"/>
        </w:rPr>
      </w:pPr>
      <w:r>
        <w:rPr>
          <w:rFonts w:hint="eastAsia" w:ascii="仿宋" w:hAnsi="仿宋" w:eastAsia="仿宋" w:cs="仿宋"/>
          <w:color w:val="2F3133"/>
          <w:spacing w:val="-16"/>
          <w:sz w:val="28"/>
          <w:szCs w:val="28"/>
        </w:rPr>
        <w:t>（2）勘察成果应满足《岩土工程勘察规范》（GB50021-2001）（2009版）等现行其他相关的国家或行业规范、规程和规定，并满足工程设计及建设使用要求，详见附件1《</w:t>
      </w:r>
      <w:r>
        <w:rPr>
          <w:rFonts w:hint="eastAsia" w:ascii="仿宋" w:hAnsi="仿宋" w:eastAsia="仿宋" w:cs="仿宋"/>
          <w:color w:val="2F3133"/>
          <w:spacing w:val="-16"/>
          <w:sz w:val="28"/>
          <w:szCs w:val="28"/>
          <w:lang w:eastAsia="zh-CN"/>
        </w:rPr>
        <w:t>地质</w:t>
      </w:r>
      <w:r>
        <w:rPr>
          <w:rFonts w:hint="eastAsia" w:ascii="仿宋" w:hAnsi="仿宋" w:eastAsia="仿宋" w:cs="仿宋"/>
          <w:color w:val="2F3133"/>
          <w:spacing w:val="-16"/>
          <w:sz w:val="28"/>
          <w:szCs w:val="28"/>
        </w:rPr>
        <w:t>勘察任务书》。</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6" w:firstLineChars="200"/>
        <w:jc w:val="left"/>
        <w:textAlignment w:val="auto"/>
        <w:rPr>
          <w:rFonts w:hint="eastAsia" w:ascii="仿宋" w:hAnsi="仿宋" w:eastAsia="仿宋" w:cs="仿宋"/>
          <w:color w:val="2F3133"/>
          <w:spacing w:val="-16"/>
          <w:sz w:val="28"/>
          <w:szCs w:val="28"/>
        </w:rPr>
      </w:pPr>
      <w:r>
        <w:rPr>
          <w:rFonts w:hint="eastAsia" w:ascii="仿宋" w:hAnsi="仿宋" w:eastAsia="仿宋" w:cs="仿宋"/>
          <w:color w:val="2F3133"/>
          <w:spacing w:val="-16"/>
          <w:sz w:val="28"/>
          <w:szCs w:val="28"/>
        </w:rPr>
        <w:t>2.服务期限：自</w:t>
      </w:r>
      <w:r>
        <w:rPr>
          <w:rFonts w:hint="eastAsia" w:ascii="仿宋" w:hAnsi="仿宋" w:eastAsia="仿宋" w:cs="仿宋"/>
          <w:color w:val="2F3133"/>
          <w:spacing w:val="-16"/>
          <w:sz w:val="28"/>
          <w:szCs w:val="28"/>
          <w:lang w:eastAsia="zh-CN"/>
        </w:rPr>
        <w:t>采购单位要求进场之日起</w:t>
      </w:r>
      <w:r>
        <w:rPr>
          <w:rFonts w:hint="eastAsia" w:ascii="仿宋" w:hAnsi="仿宋" w:eastAsia="仿宋" w:cs="仿宋"/>
          <w:color w:val="2F3133"/>
          <w:spacing w:val="-16"/>
          <w:sz w:val="28"/>
          <w:szCs w:val="28"/>
        </w:rPr>
        <w:t>30日内完成地质勘察，并提交勘察报告。后期服务期限周期：从提交勘察文件起直至项目全部工程竣工验收合格为止。</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6" w:firstLineChars="200"/>
        <w:jc w:val="left"/>
        <w:textAlignment w:val="auto"/>
        <w:rPr>
          <w:rFonts w:hint="eastAsia" w:ascii="仿宋" w:hAnsi="仿宋" w:eastAsia="仿宋" w:cs="仿宋"/>
          <w:color w:val="2F3133"/>
          <w:spacing w:val="-16"/>
          <w:sz w:val="28"/>
          <w:szCs w:val="28"/>
        </w:rPr>
      </w:pPr>
      <w:r>
        <w:rPr>
          <w:rFonts w:hint="eastAsia" w:ascii="仿宋" w:hAnsi="仿宋" w:eastAsia="仿宋" w:cs="仿宋"/>
          <w:color w:val="2F3133"/>
          <w:spacing w:val="-16"/>
          <w:sz w:val="28"/>
          <w:szCs w:val="28"/>
        </w:rPr>
        <w:t>3.人员配备要求：项目负责人1人，应具有注册土木工程师（岩土）执业资格，其他技术人员不少于4人，须具有中级及以上职称。</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6" w:firstLineChars="200"/>
        <w:jc w:val="left"/>
        <w:textAlignment w:val="auto"/>
        <w:rPr>
          <w:rFonts w:hint="eastAsia" w:ascii="仿宋" w:hAnsi="仿宋" w:eastAsia="仿宋" w:cs="仿宋"/>
          <w:color w:val="2F3133"/>
          <w:spacing w:val="-16"/>
          <w:sz w:val="28"/>
          <w:szCs w:val="28"/>
        </w:rPr>
      </w:pPr>
      <w:r>
        <w:rPr>
          <w:rFonts w:hint="eastAsia" w:ascii="仿宋" w:hAnsi="仿宋" w:eastAsia="仿宋" w:cs="仿宋"/>
          <w:color w:val="2F3133"/>
          <w:spacing w:val="-16"/>
          <w:sz w:val="28"/>
          <w:szCs w:val="28"/>
        </w:rPr>
        <w:t>4.服务标准：需满足采购单位要求，并且满足审查机关审查要求。</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6" w:firstLineChars="200"/>
        <w:jc w:val="left"/>
        <w:textAlignment w:val="auto"/>
        <w:rPr>
          <w:rFonts w:hint="eastAsia" w:ascii="仿宋" w:hAnsi="仿宋" w:eastAsia="仿宋" w:cs="仿宋"/>
          <w:color w:val="2F3133"/>
          <w:spacing w:val="-16"/>
          <w:sz w:val="28"/>
          <w:szCs w:val="28"/>
        </w:rPr>
      </w:pPr>
      <w:r>
        <w:rPr>
          <w:rFonts w:hint="eastAsia" w:ascii="仿宋" w:hAnsi="仿宋" w:eastAsia="仿宋" w:cs="仿宋"/>
          <w:color w:val="2F3133"/>
          <w:spacing w:val="-16"/>
          <w:sz w:val="28"/>
          <w:szCs w:val="28"/>
        </w:rPr>
        <w:t>5.结算方式：勘察费按固定单价方式计取，工程量按实结算，若最终工程量超过</w:t>
      </w:r>
      <w:r>
        <w:rPr>
          <w:rFonts w:hint="eastAsia" w:ascii="仿宋" w:hAnsi="仿宋" w:eastAsia="仿宋" w:cs="仿宋"/>
          <w:color w:val="2F3133"/>
          <w:spacing w:val="-16"/>
          <w:sz w:val="28"/>
          <w:szCs w:val="28"/>
          <w:lang w:eastAsia="zh-CN"/>
        </w:rPr>
        <w:t>预估</w:t>
      </w:r>
      <w:r>
        <w:rPr>
          <w:rFonts w:hint="eastAsia" w:ascii="仿宋" w:hAnsi="仿宋" w:eastAsia="仿宋" w:cs="仿宋"/>
          <w:color w:val="2F3133"/>
          <w:spacing w:val="-16"/>
          <w:sz w:val="28"/>
          <w:szCs w:val="28"/>
        </w:rPr>
        <w:t>工程量，则按</w:t>
      </w:r>
      <w:r>
        <w:rPr>
          <w:rFonts w:hint="eastAsia" w:ascii="仿宋" w:hAnsi="仿宋" w:eastAsia="仿宋" w:cs="仿宋"/>
          <w:color w:val="2F3133"/>
          <w:spacing w:val="-16"/>
          <w:sz w:val="28"/>
          <w:szCs w:val="28"/>
          <w:lang w:eastAsia="zh-CN"/>
        </w:rPr>
        <w:t>预估</w:t>
      </w:r>
      <w:r>
        <w:rPr>
          <w:rFonts w:hint="eastAsia" w:ascii="仿宋" w:hAnsi="仿宋" w:eastAsia="仿宋" w:cs="仿宋"/>
          <w:color w:val="2F3133"/>
          <w:spacing w:val="-16"/>
          <w:sz w:val="28"/>
          <w:szCs w:val="28"/>
        </w:rPr>
        <w:t>工程量结算。</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8" w:firstLineChars="200"/>
        <w:jc w:val="left"/>
        <w:textAlignment w:val="auto"/>
        <w:rPr>
          <w:rFonts w:hint="eastAsia" w:ascii="仿宋" w:hAnsi="仿宋" w:eastAsia="仿宋" w:cs="仿宋"/>
          <w:b/>
          <w:bCs/>
          <w:color w:val="2F3133"/>
          <w:spacing w:val="-16"/>
          <w:sz w:val="28"/>
          <w:szCs w:val="28"/>
        </w:rPr>
      </w:pPr>
      <w:r>
        <w:rPr>
          <w:rFonts w:hint="eastAsia" w:ascii="仿宋" w:hAnsi="仿宋" w:eastAsia="仿宋" w:cs="仿宋"/>
          <w:b/>
          <w:bCs/>
          <w:color w:val="2F3133"/>
          <w:spacing w:val="-16"/>
          <w:sz w:val="28"/>
          <w:szCs w:val="28"/>
          <w:lang w:eastAsia="zh-CN"/>
        </w:rPr>
        <w:t>四</w:t>
      </w:r>
      <w:r>
        <w:rPr>
          <w:rFonts w:hint="eastAsia" w:ascii="仿宋" w:hAnsi="仿宋" w:eastAsia="仿宋" w:cs="仿宋"/>
          <w:b/>
          <w:bCs/>
          <w:color w:val="2F3133"/>
          <w:spacing w:val="-16"/>
          <w:sz w:val="28"/>
          <w:szCs w:val="28"/>
        </w:rPr>
        <w:t>、报价要求</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6" w:firstLineChars="200"/>
        <w:jc w:val="left"/>
        <w:textAlignment w:val="auto"/>
        <w:rPr>
          <w:rFonts w:hint="eastAsia" w:ascii="仿宋" w:hAnsi="仿宋" w:eastAsia="仿宋" w:cs="仿宋"/>
          <w:color w:val="2F3133"/>
          <w:spacing w:val="-16"/>
          <w:sz w:val="28"/>
          <w:szCs w:val="28"/>
        </w:rPr>
      </w:pPr>
      <w:r>
        <w:rPr>
          <w:rFonts w:hint="eastAsia" w:ascii="仿宋" w:hAnsi="仿宋" w:eastAsia="仿宋" w:cs="仿宋"/>
          <w:color w:val="2F3133"/>
          <w:spacing w:val="-16"/>
          <w:sz w:val="28"/>
          <w:szCs w:val="28"/>
        </w:rPr>
        <w:t>1.报价应为含税全包价，包括提供上述服务的所有费用。</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6" w:firstLineChars="200"/>
        <w:jc w:val="left"/>
        <w:textAlignment w:val="auto"/>
        <w:rPr>
          <w:rFonts w:hint="eastAsia" w:ascii="仿宋" w:hAnsi="仿宋" w:eastAsia="仿宋" w:cs="仿宋"/>
          <w:color w:val="2F3133"/>
          <w:spacing w:val="-16"/>
          <w:sz w:val="28"/>
          <w:szCs w:val="28"/>
        </w:rPr>
      </w:pPr>
      <w:r>
        <w:rPr>
          <w:rFonts w:hint="eastAsia" w:ascii="仿宋" w:hAnsi="仿宋" w:eastAsia="仿宋" w:cs="仿宋"/>
          <w:color w:val="2F3133"/>
          <w:spacing w:val="-16"/>
          <w:sz w:val="28"/>
          <w:szCs w:val="28"/>
        </w:rPr>
        <w:t>2.投标总报价和</w:t>
      </w:r>
      <w:r>
        <w:rPr>
          <w:rFonts w:hint="eastAsia" w:ascii="仿宋" w:hAnsi="仿宋" w:eastAsia="仿宋" w:cs="仿宋"/>
          <w:color w:val="2F3133"/>
          <w:spacing w:val="-16"/>
          <w:sz w:val="28"/>
          <w:szCs w:val="28"/>
          <w:lang w:eastAsia="zh-CN"/>
        </w:rPr>
        <w:t>固定</w:t>
      </w:r>
      <w:r>
        <w:rPr>
          <w:rFonts w:hint="eastAsia" w:ascii="仿宋" w:hAnsi="仿宋" w:eastAsia="仿宋" w:cs="仿宋"/>
          <w:color w:val="2F3133"/>
          <w:spacing w:val="-16"/>
          <w:sz w:val="28"/>
          <w:szCs w:val="28"/>
        </w:rPr>
        <w:t>单价均不得高于采购预算，否则投标报价无效。</w:t>
      </w:r>
      <w:r>
        <w:rPr>
          <w:rFonts w:hint="eastAsia" w:ascii="仿宋" w:hAnsi="仿宋" w:eastAsia="仿宋" w:cs="仿宋"/>
          <w:color w:val="2F3133"/>
          <w:spacing w:val="-16"/>
          <w:sz w:val="28"/>
          <w:szCs w:val="28"/>
          <w:u w:val="none"/>
          <w:lang w:eastAsia="zh-CN" w:bidi="ar"/>
        </w:rPr>
        <w:t>如果总价与单价之和不一致，以最低单价为准。</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6" w:firstLineChars="200"/>
        <w:jc w:val="left"/>
        <w:textAlignment w:val="auto"/>
        <w:rPr>
          <w:rFonts w:hint="eastAsia" w:ascii="仿宋" w:hAnsi="仿宋" w:eastAsia="仿宋" w:cs="仿宋"/>
          <w:color w:val="2F3133"/>
          <w:spacing w:val="-16"/>
          <w:sz w:val="28"/>
          <w:szCs w:val="28"/>
        </w:rPr>
      </w:pPr>
      <w:r>
        <w:rPr>
          <w:rFonts w:hint="eastAsia" w:ascii="仿宋" w:hAnsi="仿宋" w:eastAsia="仿宋" w:cs="仿宋"/>
          <w:color w:val="2F3133"/>
          <w:spacing w:val="-16"/>
          <w:sz w:val="28"/>
          <w:szCs w:val="28"/>
          <w:lang w:val="en-US" w:eastAsia="zh-CN"/>
        </w:rPr>
        <w:t>3</w:t>
      </w:r>
      <w:r>
        <w:rPr>
          <w:rFonts w:hint="eastAsia" w:ascii="仿宋" w:hAnsi="仿宋" w:eastAsia="仿宋" w:cs="仿宋"/>
          <w:color w:val="2F3133"/>
          <w:spacing w:val="-16"/>
          <w:sz w:val="28"/>
          <w:szCs w:val="28"/>
        </w:rPr>
        <w:t>.报价文件资料包括：营业执照（复印件）、资质证明材料（复印件）、法人身份证明或授权委托书（详见附件2）</w:t>
      </w:r>
      <w:r>
        <w:rPr>
          <w:rFonts w:hint="eastAsia" w:ascii="仿宋" w:hAnsi="仿宋" w:eastAsia="仿宋" w:cs="仿宋"/>
          <w:color w:val="2F3133"/>
          <w:spacing w:val="-16"/>
          <w:sz w:val="28"/>
          <w:szCs w:val="28"/>
          <w:lang w:eastAsia="zh-CN"/>
        </w:rPr>
        <w:t>、</w:t>
      </w:r>
      <w:r>
        <w:rPr>
          <w:rFonts w:hint="eastAsia" w:ascii="仿宋" w:hAnsi="仿宋" w:eastAsia="仿宋" w:cs="仿宋"/>
          <w:color w:val="2F3133"/>
          <w:spacing w:val="-16"/>
          <w:sz w:val="28"/>
          <w:szCs w:val="28"/>
        </w:rPr>
        <w:t>同类合同业绩（复印件）</w:t>
      </w:r>
      <w:r>
        <w:rPr>
          <w:rFonts w:hint="eastAsia" w:ascii="仿宋" w:hAnsi="仿宋" w:eastAsia="仿宋" w:cs="仿宋"/>
          <w:color w:val="2F3133"/>
          <w:spacing w:val="-16"/>
          <w:sz w:val="28"/>
          <w:szCs w:val="28"/>
          <w:lang w:eastAsia="zh-CN"/>
        </w:rPr>
        <w:t>、</w:t>
      </w:r>
      <w:r>
        <w:rPr>
          <w:rFonts w:hint="eastAsia" w:ascii="仿宋" w:hAnsi="仿宋" w:eastAsia="仿宋" w:cs="仿宋"/>
          <w:color w:val="2F3133"/>
          <w:spacing w:val="-16"/>
          <w:sz w:val="28"/>
          <w:szCs w:val="28"/>
        </w:rPr>
        <w:t>报价承诺函（详见附件3）</w:t>
      </w:r>
      <w:r>
        <w:rPr>
          <w:rFonts w:hint="eastAsia" w:ascii="仿宋" w:hAnsi="仿宋" w:eastAsia="仿宋" w:cs="仿宋"/>
          <w:color w:val="2F3133"/>
          <w:spacing w:val="-16"/>
          <w:sz w:val="28"/>
          <w:szCs w:val="28"/>
          <w:lang w:eastAsia="zh-CN"/>
        </w:rPr>
        <w:t>、</w:t>
      </w:r>
      <w:r>
        <w:rPr>
          <w:rFonts w:hint="eastAsia" w:ascii="仿宋" w:hAnsi="仿宋" w:eastAsia="仿宋" w:cs="仿宋"/>
          <w:color w:val="2F3133"/>
          <w:spacing w:val="-16"/>
          <w:sz w:val="28"/>
          <w:szCs w:val="28"/>
        </w:rPr>
        <w:t>报价表（详见附件</w:t>
      </w:r>
      <w:r>
        <w:rPr>
          <w:rFonts w:hint="eastAsia" w:ascii="仿宋" w:hAnsi="仿宋" w:eastAsia="仿宋" w:cs="仿宋"/>
          <w:color w:val="2F3133"/>
          <w:spacing w:val="-16"/>
          <w:sz w:val="28"/>
          <w:szCs w:val="28"/>
          <w:lang w:val="en-US" w:eastAsia="zh-CN"/>
        </w:rPr>
        <w:t>4）、</w:t>
      </w:r>
      <w:r>
        <w:rPr>
          <w:rFonts w:hint="eastAsia" w:ascii="仿宋" w:hAnsi="仿宋" w:eastAsia="仿宋" w:cs="仿宋"/>
          <w:color w:val="2F3133"/>
          <w:spacing w:val="-16"/>
          <w:sz w:val="28"/>
          <w:szCs w:val="28"/>
          <w:lang w:eastAsia="zh-CN"/>
        </w:rPr>
        <w:t>项目实施人员表（</w:t>
      </w:r>
      <w:r>
        <w:rPr>
          <w:rFonts w:hint="eastAsia" w:ascii="仿宋" w:hAnsi="仿宋" w:eastAsia="仿宋" w:cs="仿宋"/>
          <w:color w:val="2F3133"/>
          <w:spacing w:val="-16"/>
          <w:sz w:val="28"/>
          <w:szCs w:val="28"/>
          <w:lang w:val="en-US" w:eastAsia="zh-CN"/>
        </w:rPr>
        <w:t>详见附件5</w:t>
      </w:r>
      <w:r>
        <w:rPr>
          <w:rFonts w:hint="eastAsia" w:ascii="仿宋" w:hAnsi="仿宋" w:eastAsia="仿宋" w:cs="仿宋"/>
          <w:color w:val="2F3133"/>
          <w:spacing w:val="-16"/>
          <w:sz w:val="28"/>
          <w:szCs w:val="28"/>
          <w:lang w:eastAsia="zh-CN"/>
        </w:rPr>
        <w:t>）、</w:t>
      </w:r>
      <w:r>
        <w:rPr>
          <w:rFonts w:hint="eastAsia" w:ascii="仿宋" w:hAnsi="仿宋" w:eastAsia="仿宋" w:cs="仿宋"/>
          <w:color w:val="2F3133"/>
          <w:spacing w:val="-16"/>
          <w:sz w:val="28"/>
          <w:szCs w:val="28"/>
        </w:rPr>
        <w:t>人员身份证（复印件）、专业技术资格证书（复印件）、社保证明材料等等。报价文件包括但不限于以上资料，报价文件资料一式三份需加盖公章并装订成册</w:t>
      </w:r>
      <w:r>
        <w:rPr>
          <w:rFonts w:hint="eastAsia" w:ascii="仿宋" w:hAnsi="仿宋" w:eastAsia="仿宋" w:cs="仿宋"/>
          <w:color w:val="2F3133"/>
          <w:spacing w:val="-16"/>
          <w:sz w:val="28"/>
          <w:szCs w:val="28"/>
          <w:lang w:eastAsia="zh-CN"/>
        </w:rPr>
        <w:t>。除报价表外</w:t>
      </w:r>
      <w:r>
        <w:rPr>
          <w:rFonts w:hint="eastAsia" w:ascii="仿宋" w:hAnsi="仿宋" w:eastAsia="仿宋" w:cs="仿宋"/>
          <w:color w:val="2F3133"/>
          <w:spacing w:val="-16"/>
          <w:sz w:val="28"/>
          <w:szCs w:val="28"/>
        </w:rPr>
        <w:t>电子版</w:t>
      </w:r>
      <w:r>
        <w:rPr>
          <w:rFonts w:hint="eastAsia" w:ascii="仿宋" w:hAnsi="仿宋" w:eastAsia="仿宋" w:cs="仿宋"/>
          <w:color w:val="2F3133"/>
          <w:spacing w:val="-16"/>
          <w:sz w:val="28"/>
          <w:szCs w:val="28"/>
          <w:lang w:eastAsia="zh-CN"/>
        </w:rPr>
        <w:t>资料一</w:t>
      </w:r>
      <w:r>
        <w:rPr>
          <w:rFonts w:hint="eastAsia" w:ascii="仿宋" w:hAnsi="仿宋" w:eastAsia="仿宋" w:cs="仿宋"/>
          <w:color w:val="2F3133"/>
          <w:spacing w:val="-16"/>
          <w:sz w:val="28"/>
          <w:szCs w:val="28"/>
        </w:rPr>
        <w:t>份（扫描件发送至邮箱</w:t>
      </w:r>
      <w:r>
        <w:rPr>
          <w:rFonts w:hint="eastAsia" w:ascii="仿宋" w:hAnsi="仿宋" w:eastAsia="仿宋" w:cs="仿宋"/>
          <w:color w:val="2F3133"/>
          <w:spacing w:val="-16"/>
          <w:sz w:val="28"/>
          <w:szCs w:val="28"/>
          <w:lang w:val="en-US" w:eastAsia="zh-CN"/>
        </w:rPr>
        <w:t>39211095@qq.com</w:t>
      </w:r>
      <w:r>
        <w:rPr>
          <w:rFonts w:hint="eastAsia" w:ascii="仿宋" w:hAnsi="仿宋" w:eastAsia="仿宋" w:cs="仿宋"/>
          <w:color w:val="2F3133"/>
          <w:spacing w:val="-16"/>
          <w:sz w:val="28"/>
          <w:szCs w:val="28"/>
        </w:rPr>
        <w:t>) 。报价文件不满足询价</w:t>
      </w:r>
      <w:r>
        <w:rPr>
          <w:rFonts w:hint="eastAsia" w:ascii="仿宋" w:hAnsi="仿宋" w:eastAsia="仿宋" w:cs="仿宋"/>
          <w:color w:val="2F3133"/>
          <w:spacing w:val="-16"/>
          <w:sz w:val="28"/>
          <w:szCs w:val="28"/>
          <w:lang w:eastAsia="zh-CN"/>
        </w:rPr>
        <w:t>采购公告</w:t>
      </w:r>
      <w:r>
        <w:rPr>
          <w:rFonts w:hint="eastAsia" w:ascii="仿宋" w:hAnsi="仿宋" w:eastAsia="仿宋" w:cs="仿宋"/>
          <w:color w:val="2F3133"/>
          <w:spacing w:val="-16"/>
          <w:sz w:val="28"/>
          <w:szCs w:val="28"/>
        </w:rPr>
        <w:t>要求的视为报价无效。</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6" w:firstLineChars="200"/>
        <w:jc w:val="left"/>
        <w:textAlignment w:val="auto"/>
        <w:rPr>
          <w:rFonts w:hint="eastAsia"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rPr>
        <w:t>4.上述第3条中要求的</w:t>
      </w:r>
      <w:r>
        <w:rPr>
          <w:rFonts w:hint="eastAsia" w:ascii="仿宋" w:hAnsi="仿宋" w:eastAsia="仿宋" w:cs="仿宋"/>
          <w:color w:val="2F3133"/>
          <w:spacing w:val="-16"/>
          <w:sz w:val="28"/>
          <w:szCs w:val="28"/>
          <w:lang w:eastAsia="zh-CN"/>
        </w:rPr>
        <w:t>纸质</w:t>
      </w:r>
      <w:r>
        <w:rPr>
          <w:rFonts w:hint="eastAsia" w:ascii="仿宋" w:hAnsi="仿宋" w:eastAsia="仿宋" w:cs="仿宋"/>
          <w:color w:val="2F3133"/>
          <w:spacing w:val="-16"/>
          <w:sz w:val="28"/>
          <w:szCs w:val="28"/>
        </w:rPr>
        <w:t>材料须放入一个密封件中提交，密封件包装袋封口处加盖单位公章。</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8" w:firstLineChars="200"/>
        <w:jc w:val="left"/>
        <w:textAlignment w:val="auto"/>
        <w:rPr>
          <w:rFonts w:hint="eastAsia" w:ascii="仿宋" w:hAnsi="仿宋" w:eastAsia="仿宋" w:cs="仿宋"/>
          <w:b/>
          <w:bCs/>
          <w:color w:val="2F3133"/>
          <w:spacing w:val="-16"/>
          <w:sz w:val="28"/>
          <w:szCs w:val="28"/>
        </w:rPr>
      </w:pPr>
      <w:r>
        <w:rPr>
          <w:rFonts w:hint="eastAsia" w:ascii="仿宋" w:hAnsi="仿宋" w:eastAsia="仿宋" w:cs="仿宋"/>
          <w:b/>
          <w:bCs/>
          <w:color w:val="2F3133"/>
          <w:spacing w:val="-16"/>
          <w:sz w:val="28"/>
          <w:szCs w:val="28"/>
          <w:lang w:eastAsia="zh-CN"/>
        </w:rPr>
        <w:t>五</w:t>
      </w:r>
      <w:r>
        <w:rPr>
          <w:rFonts w:hint="eastAsia" w:ascii="仿宋" w:hAnsi="仿宋" w:eastAsia="仿宋" w:cs="仿宋"/>
          <w:b/>
          <w:bCs/>
          <w:color w:val="2F3133"/>
          <w:spacing w:val="-16"/>
          <w:sz w:val="28"/>
          <w:szCs w:val="28"/>
        </w:rPr>
        <w:t>、现场踏勘</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6" w:firstLineChars="200"/>
        <w:jc w:val="left"/>
        <w:textAlignment w:val="auto"/>
        <w:rPr>
          <w:rFonts w:hint="eastAsia" w:ascii="仿宋" w:hAnsi="仿宋" w:eastAsia="仿宋" w:cs="仿宋"/>
          <w:color w:val="2F3133"/>
          <w:spacing w:val="-16"/>
          <w:sz w:val="28"/>
          <w:szCs w:val="28"/>
        </w:rPr>
      </w:pPr>
      <w:r>
        <w:rPr>
          <w:rFonts w:hint="eastAsia" w:ascii="仿宋" w:hAnsi="仿宋" w:eastAsia="仿宋" w:cs="仿宋"/>
          <w:color w:val="2F3133"/>
          <w:spacing w:val="-16"/>
          <w:sz w:val="28"/>
          <w:szCs w:val="28"/>
        </w:rPr>
        <w:t>我方不组织现场踏勘，报价单位可根据需要自行踏勘现场</w:t>
      </w:r>
      <w:r>
        <w:rPr>
          <w:rFonts w:hint="eastAsia" w:ascii="仿宋" w:hAnsi="仿宋" w:eastAsia="仿宋" w:cs="仿宋"/>
          <w:color w:val="2F3133"/>
          <w:spacing w:val="-16"/>
          <w:sz w:val="28"/>
          <w:szCs w:val="28"/>
          <w:lang w:eastAsia="zh-CN"/>
        </w:rPr>
        <w:t>，</w:t>
      </w:r>
      <w:r>
        <w:rPr>
          <w:rFonts w:hint="eastAsia" w:ascii="仿宋" w:hAnsi="仿宋" w:eastAsia="仿宋" w:cs="仿宋"/>
          <w:color w:val="2F3133"/>
          <w:spacing w:val="-16"/>
          <w:sz w:val="28"/>
          <w:szCs w:val="28"/>
        </w:rPr>
        <w:t>并承担与现场踏勘相关的一切费用及责任。</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beforeAutospacing="0" w:after="0" w:afterAutospacing="0" w:line="360" w:lineRule="auto"/>
        <w:ind w:left="0" w:right="0" w:firstLine="498" w:firstLineChars="200"/>
        <w:jc w:val="left"/>
        <w:textAlignment w:val="auto"/>
        <w:rPr>
          <w:rFonts w:hint="eastAsia" w:ascii="仿宋" w:hAnsi="仿宋" w:eastAsia="仿宋" w:cs="仿宋"/>
          <w:b/>
          <w:bCs/>
          <w:color w:val="2F3133"/>
          <w:spacing w:val="-16"/>
          <w:sz w:val="28"/>
          <w:szCs w:val="28"/>
        </w:rPr>
      </w:pPr>
      <w:r>
        <w:rPr>
          <w:rFonts w:hint="eastAsia" w:ascii="仿宋" w:hAnsi="仿宋" w:eastAsia="仿宋" w:cs="仿宋"/>
          <w:b/>
          <w:bCs/>
          <w:color w:val="2F3133"/>
          <w:spacing w:val="-16"/>
          <w:sz w:val="28"/>
          <w:szCs w:val="28"/>
        </w:rPr>
        <w:t>报价截止时间、形式</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6" w:firstLineChars="200"/>
        <w:jc w:val="left"/>
        <w:textAlignment w:val="auto"/>
        <w:rPr>
          <w:rFonts w:hint="eastAsia"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val="en-US" w:eastAsia="zh-CN"/>
        </w:rPr>
        <w:t>1</w:t>
      </w:r>
      <w:r>
        <w:rPr>
          <w:rFonts w:hint="eastAsia" w:ascii="仿宋" w:hAnsi="仿宋" w:eastAsia="仿宋" w:cs="仿宋"/>
          <w:color w:val="2F3133"/>
          <w:spacing w:val="-16"/>
          <w:sz w:val="28"/>
          <w:szCs w:val="28"/>
        </w:rPr>
        <w:t>. 报价截止时间：</w:t>
      </w:r>
      <w:r>
        <w:rPr>
          <w:rFonts w:hint="eastAsia" w:ascii="仿宋" w:hAnsi="仿宋" w:eastAsia="仿宋" w:cs="仿宋"/>
          <w:color w:val="auto"/>
          <w:spacing w:val="-16"/>
          <w:sz w:val="28"/>
          <w:szCs w:val="28"/>
          <w:lang w:val="en-US" w:eastAsia="zh-CN"/>
        </w:rPr>
        <w:t>2024</w:t>
      </w:r>
      <w:r>
        <w:rPr>
          <w:rFonts w:hint="eastAsia" w:ascii="仿宋" w:hAnsi="仿宋" w:eastAsia="仿宋" w:cs="仿宋"/>
          <w:color w:val="auto"/>
          <w:spacing w:val="-16"/>
          <w:sz w:val="28"/>
          <w:szCs w:val="28"/>
        </w:rPr>
        <w:t>年</w:t>
      </w:r>
      <w:r>
        <w:rPr>
          <w:rFonts w:hint="eastAsia" w:ascii="仿宋" w:hAnsi="仿宋" w:eastAsia="仿宋" w:cs="仿宋"/>
          <w:color w:val="auto"/>
          <w:spacing w:val="-16"/>
          <w:sz w:val="28"/>
          <w:szCs w:val="28"/>
          <w:lang w:val="en-US" w:eastAsia="zh-CN"/>
        </w:rPr>
        <w:t>1</w:t>
      </w:r>
      <w:r>
        <w:rPr>
          <w:rFonts w:hint="eastAsia" w:ascii="仿宋" w:hAnsi="仿宋" w:eastAsia="仿宋" w:cs="仿宋"/>
          <w:color w:val="auto"/>
          <w:spacing w:val="-16"/>
          <w:sz w:val="28"/>
          <w:szCs w:val="28"/>
        </w:rPr>
        <w:t>月</w:t>
      </w:r>
      <w:r>
        <w:rPr>
          <w:rFonts w:hint="eastAsia" w:ascii="仿宋" w:hAnsi="仿宋" w:eastAsia="仿宋" w:cs="仿宋"/>
          <w:color w:val="auto"/>
          <w:spacing w:val="-16"/>
          <w:sz w:val="28"/>
          <w:szCs w:val="28"/>
          <w:lang w:val="en-US" w:eastAsia="zh-CN"/>
        </w:rPr>
        <w:t>8</w:t>
      </w:r>
      <w:r>
        <w:rPr>
          <w:rFonts w:hint="eastAsia" w:ascii="仿宋" w:hAnsi="仿宋" w:eastAsia="仿宋" w:cs="仿宋"/>
          <w:color w:val="auto"/>
          <w:spacing w:val="-16"/>
          <w:sz w:val="28"/>
          <w:szCs w:val="28"/>
        </w:rPr>
        <w:t xml:space="preserve">日 </w:t>
      </w:r>
      <w:r>
        <w:rPr>
          <w:rFonts w:hint="eastAsia" w:ascii="仿宋" w:hAnsi="仿宋" w:eastAsia="仿宋" w:cs="仿宋"/>
          <w:color w:val="auto"/>
          <w:spacing w:val="-16"/>
          <w:sz w:val="28"/>
          <w:szCs w:val="28"/>
          <w:lang w:val="en-US" w:eastAsia="zh-CN"/>
        </w:rPr>
        <w:t>9：30</w:t>
      </w:r>
      <w:r>
        <w:rPr>
          <w:rFonts w:hint="eastAsia" w:ascii="仿宋" w:hAnsi="仿宋" w:eastAsia="仿宋" w:cs="仿宋"/>
          <w:color w:val="auto"/>
          <w:spacing w:val="-16"/>
          <w:sz w:val="28"/>
          <w:szCs w:val="28"/>
        </w:rPr>
        <w:t>前</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6" w:firstLineChars="200"/>
        <w:jc w:val="left"/>
        <w:textAlignment w:val="auto"/>
        <w:rPr>
          <w:rFonts w:hint="eastAsia" w:ascii="仿宋" w:hAnsi="仿宋" w:eastAsia="仿宋" w:cs="仿宋"/>
          <w:color w:val="2F3133"/>
          <w:spacing w:val="-16"/>
          <w:sz w:val="28"/>
          <w:szCs w:val="28"/>
        </w:rPr>
      </w:pPr>
      <w:r>
        <w:rPr>
          <w:rFonts w:hint="eastAsia" w:ascii="仿宋" w:hAnsi="仿宋" w:eastAsia="仿宋" w:cs="仿宋"/>
          <w:color w:val="2F3133"/>
          <w:spacing w:val="-16"/>
          <w:sz w:val="28"/>
          <w:szCs w:val="28"/>
          <w:lang w:val="en-US" w:eastAsia="zh-CN"/>
        </w:rPr>
        <w:t>2</w:t>
      </w:r>
      <w:r>
        <w:rPr>
          <w:rFonts w:hint="eastAsia" w:ascii="仿宋" w:hAnsi="仿宋" w:eastAsia="仿宋" w:cs="仿宋"/>
          <w:color w:val="2F3133"/>
          <w:spacing w:val="-16"/>
          <w:sz w:val="28"/>
          <w:szCs w:val="28"/>
        </w:rPr>
        <w:t>．报价形式：报价单位应于报价截止时间前将本</w:t>
      </w:r>
      <w:r>
        <w:rPr>
          <w:rFonts w:hint="eastAsia" w:ascii="仿宋" w:hAnsi="仿宋" w:eastAsia="仿宋" w:cs="仿宋"/>
          <w:color w:val="2F3133"/>
          <w:spacing w:val="-16"/>
          <w:sz w:val="28"/>
          <w:szCs w:val="28"/>
          <w:highlight w:val="none"/>
          <w:lang w:eastAsia="zh-CN"/>
        </w:rPr>
        <w:t>询价采购公告</w:t>
      </w:r>
      <w:r>
        <w:rPr>
          <w:rFonts w:hint="eastAsia" w:ascii="仿宋" w:hAnsi="仿宋" w:eastAsia="仿宋" w:cs="仿宋"/>
          <w:color w:val="2F3133"/>
          <w:spacing w:val="-16"/>
          <w:sz w:val="28"/>
          <w:szCs w:val="28"/>
        </w:rPr>
        <w:t>中规定的所有纸质报价材料以密封形式（启封处加盖报价单位公章）送达山东省青岛市</w:t>
      </w:r>
      <w:r>
        <w:rPr>
          <w:rFonts w:hint="eastAsia" w:ascii="仿宋" w:hAnsi="仿宋" w:eastAsia="仿宋" w:cs="仿宋"/>
          <w:color w:val="2F3133"/>
          <w:spacing w:val="-16"/>
          <w:sz w:val="28"/>
          <w:szCs w:val="28"/>
          <w:lang w:eastAsia="zh-CN"/>
        </w:rPr>
        <w:t>崂</w:t>
      </w:r>
      <w:r>
        <w:rPr>
          <w:rFonts w:hint="eastAsia" w:ascii="仿宋" w:hAnsi="仿宋" w:eastAsia="仿宋" w:cs="仿宋"/>
          <w:color w:val="2F3133"/>
          <w:spacing w:val="-16"/>
          <w:sz w:val="28"/>
          <w:szCs w:val="28"/>
        </w:rPr>
        <w:t>山区香港东路 195 号上实中心T2</w:t>
      </w:r>
      <w:r>
        <w:rPr>
          <w:rFonts w:hint="eastAsia" w:ascii="仿宋" w:hAnsi="仿宋" w:eastAsia="仿宋" w:cs="仿宋"/>
          <w:color w:val="2F3133"/>
          <w:spacing w:val="-16"/>
          <w:sz w:val="28"/>
          <w:szCs w:val="28"/>
          <w:lang w:val="en-US" w:eastAsia="zh-CN"/>
        </w:rPr>
        <w:t xml:space="preserve"> </w:t>
      </w:r>
      <w:r>
        <w:rPr>
          <w:rFonts w:hint="eastAsia" w:ascii="仿宋" w:hAnsi="仿宋" w:eastAsia="仿宋" w:cs="仿宋"/>
          <w:color w:val="2F3133"/>
          <w:spacing w:val="-16"/>
          <w:sz w:val="28"/>
          <w:szCs w:val="28"/>
        </w:rPr>
        <w:t>办公楼 8 楼，</w:t>
      </w:r>
      <w:r>
        <w:rPr>
          <w:rFonts w:hint="eastAsia" w:ascii="仿宋" w:hAnsi="仿宋" w:eastAsia="仿宋" w:cs="仿宋"/>
          <w:color w:val="2F3133"/>
          <w:spacing w:val="-16"/>
          <w:sz w:val="28"/>
          <w:szCs w:val="28"/>
          <w:lang w:eastAsia="zh-CN"/>
        </w:rPr>
        <w:t>并将除报价表外</w:t>
      </w:r>
      <w:r>
        <w:rPr>
          <w:rFonts w:hint="eastAsia" w:ascii="仿宋" w:hAnsi="仿宋" w:eastAsia="仿宋" w:cs="仿宋"/>
          <w:color w:val="2F3133"/>
          <w:spacing w:val="-16"/>
          <w:sz w:val="28"/>
          <w:szCs w:val="28"/>
        </w:rPr>
        <w:t>电子版</w:t>
      </w:r>
      <w:r>
        <w:rPr>
          <w:rFonts w:hint="eastAsia" w:ascii="仿宋" w:hAnsi="仿宋" w:eastAsia="仿宋" w:cs="仿宋"/>
          <w:color w:val="2F3133"/>
          <w:spacing w:val="-16"/>
          <w:sz w:val="28"/>
          <w:szCs w:val="28"/>
          <w:lang w:eastAsia="zh-CN"/>
        </w:rPr>
        <w:t>资料一</w:t>
      </w:r>
      <w:r>
        <w:rPr>
          <w:rFonts w:hint="eastAsia" w:ascii="仿宋" w:hAnsi="仿宋" w:eastAsia="仿宋" w:cs="仿宋"/>
          <w:color w:val="2F3133"/>
          <w:spacing w:val="-16"/>
          <w:sz w:val="28"/>
          <w:szCs w:val="28"/>
        </w:rPr>
        <w:t>份（扫描件发送至邮箱</w:t>
      </w:r>
      <w:r>
        <w:rPr>
          <w:rFonts w:hint="eastAsia" w:ascii="仿宋" w:hAnsi="仿宋" w:eastAsia="仿宋" w:cs="仿宋"/>
          <w:color w:val="2F3133"/>
          <w:spacing w:val="-16"/>
          <w:sz w:val="28"/>
          <w:szCs w:val="28"/>
          <w:lang w:val="en-US" w:eastAsia="zh-CN"/>
        </w:rPr>
        <w:t>39211095@qq.com</w:t>
      </w:r>
      <w:r>
        <w:rPr>
          <w:rFonts w:hint="eastAsia" w:ascii="仿宋" w:hAnsi="仿宋" w:eastAsia="仿宋" w:cs="仿宋"/>
          <w:color w:val="2F3133"/>
          <w:spacing w:val="-16"/>
          <w:sz w:val="28"/>
          <w:szCs w:val="28"/>
        </w:rPr>
        <w:t xml:space="preserve">) </w:t>
      </w:r>
      <w:r>
        <w:rPr>
          <w:rFonts w:hint="eastAsia" w:ascii="仿宋" w:hAnsi="仿宋" w:eastAsia="仿宋" w:cs="仿宋"/>
          <w:color w:val="2F3133"/>
          <w:spacing w:val="-16"/>
          <w:sz w:val="28"/>
          <w:szCs w:val="28"/>
          <w:lang w:eastAsia="zh-CN"/>
        </w:rPr>
        <w:t>，</w:t>
      </w:r>
      <w:r>
        <w:rPr>
          <w:rFonts w:hint="eastAsia" w:ascii="仿宋" w:hAnsi="仿宋" w:eastAsia="仿宋" w:cs="仿宋"/>
          <w:color w:val="2F3133"/>
          <w:spacing w:val="-16"/>
          <w:sz w:val="28"/>
          <w:szCs w:val="28"/>
        </w:rPr>
        <w:t>逾期恕不接受。</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firstLine="496" w:firstLineChars="200"/>
        <w:jc w:val="left"/>
        <w:textAlignment w:val="auto"/>
        <w:rPr>
          <w:rFonts w:hint="eastAsia" w:ascii="仿宋" w:hAnsi="仿宋" w:eastAsia="仿宋" w:cs="仿宋"/>
          <w:color w:val="2F3133"/>
          <w:spacing w:val="-16"/>
          <w:sz w:val="28"/>
          <w:szCs w:val="28"/>
          <w:lang w:val="en-US" w:eastAsia="zh-CN"/>
        </w:rPr>
      </w:pPr>
      <w:r>
        <w:rPr>
          <w:rFonts w:hint="eastAsia" w:ascii="仿宋" w:hAnsi="仿宋" w:eastAsia="仿宋" w:cs="仿宋"/>
          <w:color w:val="2F3133"/>
          <w:spacing w:val="-16"/>
          <w:sz w:val="28"/>
          <w:szCs w:val="28"/>
          <w:lang w:val="en-US" w:eastAsia="zh-CN"/>
        </w:rPr>
        <w:t>3.</w:t>
      </w:r>
      <w:r>
        <w:rPr>
          <w:rFonts w:hint="eastAsia" w:ascii="仿宋" w:hAnsi="仿宋" w:eastAsia="仿宋" w:cs="仿宋"/>
          <w:color w:val="2F3133"/>
          <w:spacing w:val="-16"/>
          <w:sz w:val="28"/>
          <w:szCs w:val="28"/>
        </w:rPr>
        <w:t>联系人：</w:t>
      </w:r>
      <w:r>
        <w:rPr>
          <w:rFonts w:hint="eastAsia" w:ascii="仿宋" w:hAnsi="仿宋" w:eastAsia="仿宋" w:cs="仿宋"/>
          <w:color w:val="2F3133"/>
          <w:spacing w:val="-16"/>
          <w:sz w:val="28"/>
          <w:szCs w:val="28"/>
          <w:lang w:eastAsia="zh-CN"/>
        </w:rPr>
        <w:t>王经理</w:t>
      </w:r>
      <w:r>
        <w:rPr>
          <w:rFonts w:hint="eastAsia" w:ascii="仿宋" w:hAnsi="仿宋" w:eastAsia="仿宋" w:cs="仿宋"/>
          <w:color w:val="2F3133"/>
          <w:spacing w:val="-16"/>
          <w:sz w:val="28"/>
          <w:szCs w:val="28"/>
        </w:rPr>
        <w:tab/>
      </w:r>
      <w:r>
        <w:rPr>
          <w:rFonts w:hint="eastAsia" w:ascii="仿宋" w:hAnsi="仿宋" w:eastAsia="仿宋" w:cs="仿宋"/>
          <w:color w:val="2F3133"/>
          <w:spacing w:val="-16"/>
          <w:sz w:val="28"/>
          <w:szCs w:val="28"/>
          <w:lang w:val="en-US" w:eastAsia="zh-CN"/>
        </w:rPr>
        <w:t xml:space="preserve">    </w:t>
      </w:r>
      <w:r>
        <w:rPr>
          <w:rFonts w:hint="eastAsia" w:ascii="仿宋" w:hAnsi="仿宋" w:eastAsia="仿宋" w:cs="仿宋"/>
          <w:color w:val="2F3133"/>
          <w:spacing w:val="-16"/>
          <w:sz w:val="28"/>
          <w:szCs w:val="28"/>
        </w:rPr>
        <w:t>联系电话：</w:t>
      </w:r>
      <w:r>
        <w:rPr>
          <w:rFonts w:hint="eastAsia" w:ascii="仿宋" w:hAnsi="仿宋" w:eastAsia="仿宋" w:cs="仿宋"/>
          <w:color w:val="2F3133"/>
          <w:spacing w:val="-16"/>
          <w:sz w:val="28"/>
          <w:szCs w:val="28"/>
          <w:lang w:val="en-US" w:eastAsia="zh-CN"/>
        </w:rPr>
        <w:t>15966911860</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8" w:firstLineChars="200"/>
        <w:jc w:val="left"/>
        <w:textAlignment w:val="auto"/>
        <w:rPr>
          <w:rFonts w:hint="eastAsia" w:ascii="仿宋" w:hAnsi="仿宋" w:eastAsia="仿宋" w:cs="仿宋"/>
          <w:b/>
          <w:bCs/>
          <w:color w:val="2F3133"/>
          <w:spacing w:val="-16"/>
          <w:sz w:val="28"/>
          <w:szCs w:val="28"/>
          <w:lang w:eastAsia="zh-CN"/>
        </w:rPr>
      </w:pPr>
      <w:r>
        <w:rPr>
          <w:rFonts w:hint="eastAsia" w:ascii="仿宋" w:hAnsi="仿宋" w:eastAsia="仿宋" w:cs="仿宋"/>
          <w:b/>
          <w:bCs/>
          <w:color w:val="2F3133"/>
          <w:spacing w:val="-16"/>
          <w:sz w:val="28"/>
          <w:szCs w:val="28"/>
          <w:lang w:eastAsia="zh-CN"/>
        </w:rPr>
        <w:t>七、公告期限</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right="0" w:firstLine="496" w:firstLineChars="200"/>
        <w:jc w:val="left"/>
        <w:textAlignment w:val="auto"/>
        <w:rPr>
          <w:rFonts w:hint="eastAsia" w:ascii="仿宋" w:hAnsi="仿宋" w:eastAsia="仿宋" w:cs="仿宋"/>
          <w:color w:val="2F3133"/>
          <w:spacing w:val="-16"/>
          <w:sz w:val="28"/>
          <w:szCs w:val="28"/>
        </w:rPr>
      </w:pPr>
      <w:r>
        <w:rPr>
          <w:rFonts w:hint="eastAsia" w:ascii="仿宋" w:hAnsi="仿宋" w:eastAsia="仿宋" w:cs="仿宋"/>
          <w:color w:val="2F3133"/>
          <w:spacing w:val="-16"/>
          <w:sz w:val="28"/>
          <w:szCs w:val="28"/>
        </w:rPr>
        <w:t>本项目</w:t>
      </w:r>
      <w:r>
        <w:rPr>
          <w:rFonts w:hint="eastAsia" w:ascii="仿宋" w:hAnsi="仿宋" w:eastAsia="仿宋" w:cs="仿宋"/>
          <w:color w:val="2F3133"/>
          <w:spacing w:val="-16"/>
          <w:sz w:val="28"/>
          <w:szCs w:val="28"/>
          <w:lang w:eastAsia="zh-CN"/>
        </w:rPr>
        <w:t>询价采购</w:t>
      </w:r>
      <w:r>
        <w:rPr>
          <w:rFonts w:hint="eastAsia" w:ascii="仿宋" w:hAnsi="仿宋" w:eastAsia="仿宋" w:cs="仿宋"/>
          <w:color w:val="2F3133"/>
          <w:spacing w:val="-16"/>
          <w:sz w:val="28"/>
          <w:szCs w:val="28"/>
        </w:rPr>
        <w:t>公告发出之日起至报价截止时间止。</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仿宋" w:hAnsi="仿宋" w:eastAsia="仿宋" w:cs="仿宋"/>
          <w:color w:val="000000" w:themeColor="text1"/>
          <w:spacing w:val="-16"/>
          <w:sz w:val="28"/>
          <w:szCs w:val="28"/>
          <w14:textFill>
            <w14:solidFill>
              <w14:schemeClr w14:val="tx1"/>
            </w14:solidFill>
          </w14:textFill>
        </w:rPr>
      </w:pPr>
      <w:r>
        <w:rPr>
          <w:rFonts w:hint="eastAsia" w:ascii="仿宋" w:hAnsi="仿宋" w:eastAsia="仿宋" w:cs="仿宋"/>
          <w:color w:val="000000" w:themeColor="text1"/>
          <w:spacing w:val="-16"/>
          <w:sz w:val="28"/>
          <w:szCs w:val="28"/>
          <w14:textFill>
            <w14:solidFill>
              <w14:schemeClr w14:val="tx1"/>
            </w14:solidFill>
          </w14:textFill>
        </w:rPr>
        <w:t>附件1.青钢片区LClOOl- 007地块</w:t>
      </w:r>
      <w:r>
        <w:rPr>
          <w:rFonts w:hint="eastAsia" w:ascii="仿宋" w:hAnsi="仿宋" w:eastAsia="仿宋" w:cs="仿宋"/>
          <w:color w:val="000000" w:themeColor="text1"/>
          <w:spacing w:val="-16"/>
          <w:sz w:val="28"/>
          <w:szCs w:val="28"/>
          <w:lang w:eastAsia="zh-CN"/>
          <w14:textFill>
            <w14:solidFill>
              <w14:schemeClr w14:val="tx1"/>
            </w14:solidFill>
          </w14:textFill>
        </w:rPr>
        <w:t>项目地质勘察</w:t>
      </w:r>
      <w:r>
        <w:rPr>
          <w:rFonts w:hint="eastAsia" w:ascii="仿宋" w:hAnsi="仿宋" w:eastAsia="仿宋" w:cs="仿宋"/>
          <w:color w:val="000000" w:themeColor="text1"/>
          <w:spacing w:val="-16"/>
          <w:sz w:val="28"/>
          <w:szCs w:val="28"/>
          <w14:textFill>
            <w14:solidFill>
              <w14:schemeClr w14:val="tx1"/>
            </w14:solidFill>
          </w14:textFill>
        </w:rPr>
        <w:t>任务书</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仿宋" w:hAnsi="仿宋" w:eastAsia="仿宋" w:cs="仿宋"/>
          <w:color w:val="000000" w:themeColor="text1"/>
          <w:spacing w:val="-16"/>
          <w:sz w:val="28"/>
          <w:szCs w:val="28"/>
          <w14:textFill>
            <w14:solidFill>
              <w14:schemeClr w14:val="tx1"/>
            </w14:solidFill>
          </w14:textFill>
        </w:rPr>
      </w:pPr>
      <w:r>
        <w:rPr>
          <w:rFonts w:hint="eastAsia" w:ascii="仿宋" w:hAnsi="仿宋" w:eastAsia="仿宋" w:cs="仿宋"/>
          <w:color w:val="000000" w:themeColor="text1"/>
          <w:spacing w:val="-16"/>
          <w:sz w:val="28"/>
          <w:szCs w:val="28"/>
          <w14:textFill>
            <w14:solidFill>
              <w14:schemeClr w14:val="tx1"/>
            </w14:solidFill>
          </w14:textFill>
        </w:rPr>
        <w:t>附件</w:t>
      </w:r>
      <w:r>
        <w:rPr>
          <w:rFonts w:hint="eastAsia" w:ascii="仿宋" w:hAnsi="仿宋" w:eastAsia="仿宋" w:cs="仿宋"/>
          <w:color w:val="000000" w:themeColor="text1"/>
          <w:spacing w:val="-16"/>
          <w:sz w:val="28"/>
          <w:szCs w:val="28"/>
          <w:lang w:val="en-US" w:eastAsia="zh-CN"/>
          <w14:textFill>
            <w14:solidFill>
              <w14:schemeClr w14:val="tx1"/>
            </w14:solidFill>
          </w14:textFill>
        </w:rPr>
        <w:t>2.</w:t>
      </w:r>
      <w:r>
        <w:rPr>
          <w:rFonts w:hint="eastAsia" w:ascii="仿宋" w:hAnsi="仿宋" w:eastAsia="仿宋" w:cs="仿宋"/>
          <w:color w:val="000000" w:themeColor="text1"/>
          <w:spacing w:val="-16"/>
          <w:sz w:val="28"/>
          <w:szCs w:val="28"/>
          <w14:textFill>
            <w14:solidFill>
              <w14:schemeClr w14:val="tx1"/>
            </w14:solidFill>
          </w14:textFill>
        </w:rPr>
        <w:t>法人身份证明或授权委托书</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仿宋" w:hAnsi="仿宋" w:eastAsia="仿宋" w:cs="仿宋"/>
          <w:color w:val="000000" w:themeColor="text1"/>
          <w:spacing w:val="-16"/>
          <w:sz w:val="28"/>
          <w:szCs w:val="28"/>
          <w14:textFill>
            <w14:solidFill>
              <w14:schemeClr w14:val="tx1"/>
            </w14:solidFill>
          </w14:textFill>
        </w:rPr>
      </w:pPr>
      <w:r>
        <w:rPr>
          <w:rFonts w:hint="eastAsia" w:ascii="仿宋" w:hAnsi="仿宋" w:eastAsia="仿宋" w:cs="仿宋"/>
          <w:color w:val="000000" w:themeColor="text1"/>
          <w:spacing w:val="-16"/>
          <w:sz w:val="28"/>
          <w:szCs w:val="28"/>
          <w14:textFill>
            <w14:solidFill>
              <w14:schemeClr w14:val="tx1"/>
            </w14:solidFill>
          </w14:textFill>
        </w:rPr>
        <w:t>附件</w:t>
      </w:r>
      <w:r>
        <w:rPr>
          <w:rFonts w:hint="eastAsia" w:ascii="仿宋" w:hAnsi="仿宋" w:eastAsia="仿宋" w:cs="仿宋"/>
          <w:color w:val="000000" w:themeColor="text1"/>
          <w:spacing w:val="-16"/>
          <w:sz w:val="28"/>
          <w:szCs w:val="28"/>
          <w:lang w:val="en-US" w:eastAsia="zh-CN"/>
          <w14:textFill>
            <w14:solidFill>
              <w14:schemeClr w14:val="tx1"/>
            </w14:solidFill>
          </w14:textFill>
        </w:rPr>
        <w:t>3</w:t>
      </w:r>
      <w:r>
        <w:rPr>
          <w:rFonts w:hint="eastAsia" w:ascii="仿宋" w:hAnsi="仿宋" w:eastAsia="仿宋" w:cs="仿宋"/>
          <w:color w:val="000000" w:themeColor="text1"/>
          <w:spacing w:val="-16"/>
          <w:sz w:val="28"/>
          <w:szCs w:val="28"/>
          <w14:textFill>
            <w14:solidFill>
              <w14:schemeClr w14:val="tx1"/>
            </w14:solidFill>
          </w14:textFill>
        </w:rPr>
        <w:t>.报价承诺函</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仿宋" w:hAnsi="仿宋" w:eastAsia="仿宋" w:cs="仿宋"/>
          <w:color w:val="000000" w:themeColor="text1"/>
          <w:spacing w:val="-16"/>
          <w:sz w:val="28"/>
          <w:szCs w:val="28"/>
          <w:lang w:val="en-US" w:eastAsia="zh-CN"/>
          <w14:textFill>
            <w14:solidFill>
              <w14:schemeClr w14:val="tx1"/>
            </w14:solidFill>
          </w14:textFill>
        </w:rPr>
      </w:pPr>
      <w:r>
        <w:rPr>
          <w:rFonts w:hint="eastAsia" w:ascii="仿宋" w:hAnsi="仿宋" w:eastAsia="仿宋" w:cs="仿宋"/>
          <w:color w:val="000000" w:themeColor="text1"/>
          <w:spacing w:val="-16"/>
          <w:sz w:val="28"/>
          <w:szCs w:val="28"/>
          <w14:textFill>
            <w14:solidFill>
              <w14:schemeClr w14:val="tx1"/>
            </w14:solidFill>
          </w14:textFill>
        </w:rPr>
        <w:t>附件</w:t>
      </w:r>
      <w:r>
        <w:rPr>
          <w:rFonts w:hint="eastAsia" w:ascii="仿宋" w:hAnsi="仿宋" w:eastAsia="仿宋" w:cs="仿宋"/>
          <w:color w:val="000000" w:themeColor="text1"/>
          <w:spacing w:val="-16"/>
          <w:sz w:val="28"/>
          <w:szCs w:val="28"/>
          <w:lang w:val="en-US" w:eastAsia="zh-CN"/>
          <w14:textFill>
            <w14:solidFill>
              <w14:schemeClr w14:val="tx1"/>
            </w14:solidFill>
          </w14:textFill>
        </w:rPr>
        <w:t>4</w:t>
      </w:r>
      <w:r>
        <w:rPr>
          <w:rFonts w:hint="eastAsia" w:ascii="仿宋" w:hAnsi="仿宋" w:eastAsia="仿宋" w:cs="仿宋"/>
          <w:color w:val="000000" w:themeColor="text1"/>
          <w:spacing w:val="-16"/>
          <w:sz w:val="28"/>
          <w:szCs w:val="28"/>
          <w14:textFill>
            <w14:solidFill>
              <w14:schemeClr w14:val="tx1"/>
            </w14:solidFill>
          </w14:textFill>
        </w:rPr>
        <w:t>.报价</w:t>
      </w:r>
      <w:r>
        <w:rPr>
          <w:rFonts w:hint="eastAsia" w:ascii="仿宋" w:hAnsi="仿宋" w:eastAsia="仿宋" w:cs="仿宋"/>
          <w:color w:val="000000" w:themeColor="text1"/>
          <w:spacing w:val="-16"/>
          <w:sz w:val="28"/>
          <w:szCs w:val="28"/>
          <w:lang w:val="en-US" w:eastAsia="zh-CN"/>
          <w14:textFill>
            <w14:solidFill>
              <w14:schemeClr w14:val="tx1"/>
            </w14:solidFill>
          </w14:textFill>
        </w:rPr>
        <w:t>表</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仿宋" w:hAnsi="仿宋" w:eastAsia="仿宋" w:cs="仿宋"/>
          <w:color w:val="000000" w:themeColor="text1"/>
          <w:spacing w:val="-16"/>
          <w:sz w:val="28"/>
          <w:szCs w:val="28"/>
          <w:lang w:val="en-US" w:eastAsia="zh-CN"/>
          <w14:textFill>
            <w14:solidFill>
              <w14:schemeClr w14:val="tx1"/>
            </w14:solidFill>
          </w14:textFill>
        </w:rPr>
      </w:pPr>
      <w:r>
        <w:rPr>
          <w:rFonts w:hint="eastAsia" w:ascii="仿宋" w:hAnsi="仿宋" w:eastAsia="仿宋" w:cs="仿宋"/>
          <w:color w:val="000000" w:themeColor="text1"/>
          <w:spacing w:val="-16"/>
          <w:sz w:val="28"/>
          <w:szCs w:val="28"/>
          <w:lang w:eastAsia="zh-CN"/>
          <w14:textFill>
            <w14:solidFill>
              <w14:schemeClr w14:val="tx1"/>
            </w14:solidFill>
          </w14:textFill>
        </w:rPr>
        <w:t>附件5.项目实施人员表</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仿宋" w:hAnsi="仿宋" w:eastAsia="仿宋" w:cs="仿宋"/>
          <w:color w:val="000000" w:themeColor="text1"/>
          <w:spacing w:val="-16"/>
          <w:sz w:val="28"/>
          <w:szCs w:val="28"/>
          <w14:textFill>
            <w14:solidFill>
              <w14:schemeClr w14:val="tx1"/>
            </w14:solidFill>
          </w14:textFill>
        </w:rPr>
      </w:pPr>
      <w:r>
        <w:rPr>
          <w:rFonts w:hint="eastAsia" w:ascii="仿宋" w:hAnsi="仿宋" w:eastAsia="仿宋" w:cs="仿宋"/>
          <w:color w:val="000000" w:themeColor="text1"/>
          <w:spacing w:val="-16"/>
          <w:sz w:val="28"/>
          <w:szCs w:val="28"/>
          <w14:textFill>
            <w14:solidFill>
              <w14:schemeClr w14:val="tx1"/>
            </w14:solidFill>
          </w14:textFill>
        </w:rPr>
        <w:t>附件</w:t>
      </w:r>
      <w:r>
        <w:rPr>
          <w:rFonts w:hint="eastAsia" w:ascii="仿宋" w:hAnsi="仿宋" w:eastAsia="仿宋" w:cs="仿宋"/>
          <w:color w:val="000000" w:themeColor="text1"/>
          <w:spacing w:val="-16"/>
          <w:sz w:val="28"/>
          <w:szCs w:val="28"/>
          <w:lang w:val="en-US" w:eastAsia="zh-CN"/>
          <w14:textFill>
            <w14:solidFill>
              <w14:schemeClr w14:val="tx1"/>
            </w14:solidFill>
          </w14:textFill>
        </w:rPr>
        <w:t>6.投标文件包装袋密封件正面和封口格式</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right="0"/>
        <w:jc w:val="right"/>
        <w:textAlignment w:val="auto"/>
        <w:rPr>
          <w:rFonts w:hint="eastAsia" w:ascii="仿宋" w:hAnsi="仿宋" w:eastAsia="仿宋" w:cs="仿宋"/>
          <w:color w:val="2F3133"/>
          <w:spacing w:val="-16"/>
          <w:sz w:val="28"/>
          <w:szCs w:val="28"/>
        </w:rPr>
      </w:pP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right="0"/>
        <w:jc w:val="right"/>
        <w:textAlignment w:val="auto"/>
        <w:rPr>
          <w:rFonts w:hint="eastAsia" w:ascii="仿宋" w:hAnsi="仿宋" w:eastAsia="仿宋" w:cs="仿宋"/>
          <w:color w:val="2F3133"/>
          <w:spacing w:val="-16"/>
          <w:sz w:val="28"/>
          <w:szCs w:val="28"/>
        </w:rPr>
      </w:pP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right="0"/>
        <w:jc w:val="right"/>
        <w:textAlignment w:val="auto"/>
        <w:rPr>
          <w:rFonts w:hint="eastAsia"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rPr>
        <w:t>青岛</w:t>
      </w:r>
      <w:r>
        <w:rPr>
          <w:rFonts w:hint="eastAsia" w:ascii="仿宋" w:hAnsi="仿宋" w:eastAsia="仿宋" w:cs="仿宋"/>
          <w:color w:val="2F3133"/>
          <w:spacing w:val="-16"/>
          <w:sz w:val="28"/>
          <w:szCs w:val="28"/>
          <w:lang w:eastAsia="zh-CN"/>
        </w:rPr>
        <w:t>城和置业有限公司</w:t>
      </w:r>
    </w:p>
    <w:p>
      <w:pPr>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60" w:lineRule="exact"/>
        <w:ind w:right="0" w:firstLine="6696" w:firstLineChars="2700"/>
        <w:jc w:val="both"/>
        <w:textAlignment w:val="auto"/>
        <w:rPr>
          <w:rFonts w:hint="eastAsia" w:ascii="仿宋" w:hAnsi="仿宋" w:eastAsia="仿宋" w:cs="仿宋"/>
          <w:b w:val="0"/>
          <w:bCs w:val="0"/>
          <w:color w:val="auto"/>
          <w:spacing w:val="-16"/>
          <w:kern w:val="0"/>
          <w:sz w:val="28"/>
          <w:szCs w:val="28"/>
          <w:lang w:val="en-US" w:eastAsia="zh-CN" w:bidi="ar-SA"/>
        </w:rPr>
      </w:pPr>
      <w:r>
        <w:rPr>
          <w:rFonts w:hint="eastAsia" w:ascii="仿宋" w:hAnsi="仿宋" w:eastAsia="仿宋" w:cs="仿宋"/>
          <w:b w:val="0"/>
          <w:bCs w:val="0"/>
          <w:color w:val="auto"/>
          <w:spacing w:val="-16"/>
          <w:kern w:val="0"/>
          <w:sz w:val="28"/>
          <w:szCs w:val="28"/>
          <w:lang w:val="en-US" w:eastAsia="zh-CN" w:bidi="ar-SA"/>
        </w:rPr>
        <w:t>2024年1月3日</w:t>
      </w:r>
    </w:p>
    <w:p>
      <w:pPr>
        <w:rPr>
          <w:rFonts w:hint="eastAsia" w:ascii="仿宋" w:hAnsi="仿宋" w:eastAsia="仿宋" w:cs="仿宋"/>
          <w:color w:val="2F3133"/>
          <w:spacing w:val="-16"/>
          <w:sz w:val="28"/>
          <w:szCs w:val="28"/>
        </w:rPr>
      </w:pPr>
    </w:p>
    <w:p>
      <w:pPr>
        <w:rPr>
          <w:rFonts w:hint="eastAsia" w:ascii="仿宋" w:hAnsi="仿宋" w:eastAsia="仿宋" w:cs="仿宋"/>
          <w:color w:val="2F3133"/>
          <w:spacing w:val="-16"/>
          <w:sz w:val="31"/>
        </w:rPr>
      </w:pPr>
    </w:p>
    <w:p>
      <w:pPr>
        <w:rPr>
          <w:rFonts w:hint="eastAsia" w:ascii="仿宋" w:hAnsi="仿宋" w:eastAsia="仿宋" w:cs="仿宋"/>
          <w:color w:val="2F3133"/>
          <w:spacing w:val="-16"/>
          <w:sz w:val="31"/>
        </w:rPr>
      </w:pPr>
      <w:r>
        <w:rPr>
          <w:rFonts w:hint="eastAsia" w:ascii="仿宋" w:hAnsi="仿宋" w:eastAsia="仿宋" w:cs="仿宋"/>
          <w:color w:val="2F3133"/>
          <w:spacing w:val="-16"/>
          <w:sz w:val="31"/>
        </w:rPr>
        <w:t>附件 1:青钢片区LClOOl- 007地块</w:t>
      </w:r>
      <w:r>
        <w:rPr>
          <w:rFonts w:hint="eastAsia" w:ascii="仿宋" w:hAnsi="仿宋" w:eastAsia="仿宋" w:cs="仿宋"/>
          <w:color w:val="2F3133"/>
          <w:spacing w:val="-16"/>
          <w:sz w:val="31"/>
          <w:lang w:eastAsia="zh-CN"/>
        </w:rPr>
        <w:t>项目地质勘察</w:t>
      </w:r>
      <w:r>
        <w:rPr>
          <w:rFonts w:hint="eastAsia" w:ascii="仿宋" w:hAnsi="仿宋" w:eastAsia="仿宋" w:cs="仿宋"/>
          <w:color w:val="2F3133"/>
          <w:spacing w:val="-16"/>
          <w:sz w:val="31"/>
        </w:rPr>
        <w:t>任务书</w:t>
      </w:r>
    </w:p>
    <w:p>
      <w:pPr>
        <w:pStyle w:val="3"/>
        <w:pageBreakBefore w:val="0"/>
        <w:kinsoku/>
        <w:wordWrap/>
        <w:overflowPunct/>
        <w:topLinePunct w:val="0"/>
        <w:autoSpaceDE w:val="0"/>
        <w:autoSpaceDN w:val="0"/>
        <w:bidi w:val="0"/>
        <w:adjustRightInd w:val="0"/>
        <w:snapToGrid w:val="0"/>
        <w:spacing w:before="0" w:beforeLines="0" w:beforeAutospacing="0" w:after="0" w:afterLines="0" w:afterAutospacing="0" w:line="560" w:lineRule="exact"/>
        <w:ind w:left="0" w:right="0" w:firstLine="3654" w:firstLineChars="1300"/>
        <w:jc w:val="both"/>
        <w:rPr>
          <w:rFonts w:hint="eastAsia" w:ascii="仿宋" w:hAnsi="仿宋" w:eastAsia="仿宋" w:cs="仿宋"/>
          <w:sz w:val="28"/>
          <w:szCs w:val="28"/>
          <w:lang w:val="en-US" w:eastAsia="zh-CN"/>
        </w:rPr>
      </w:pP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43" w:firstLineChars="200"/>
        <w:jc w:val="center"/>
        <w:rPr>
          <w:rFonts w:hint="eastAsia" w:ascii="仿宋" w:hAnsi="仿宋" w:eastAsia="仿宋" w:cs="仿宋"/>
          <w:b/>
          <w:bCs/>
          <w:sz w:val="32"/>
          <w:szCs w:val="32"/>
        </w:rPr>
      </w:pPr>
      <w:r>
        <w:rPr>
          <w:rFonts w:hint="eastAsia" w:ascii="仿宋" w:hAnsi="仿宋" w:eastAsia="仿宋" w:cs="仿宋"/>
          <w:b/>
          <w:bCs/>
          <w:spacing w:val="0"/>
          <w:sz w:val="32"/>
          <w:szCs w:val="32"/>
          <w:lang w:eastAsia="zh-CN"/>
        </w:rPr>
        <w:t>地质</w:t>
      </w:r>
      <w:r>
        <w:rPr>
          <w:rFonts w:hint="eastAsia" w:ascii="仿宋" w:hAnsi="仿宋" w:eastAsia="仿宋" w:cs="仿宋"/>
          <w:b/>
          <w:bCs/>
          <w:spacing w:val="0"/>
          <w:sz w:val="32"/>
          <w:szCs w:val="32"/>
        </w:rPr>
        <w:t>勘察任务书</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一、项目概括</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default" w:ascii="仿宋" w:hAnsi="仿宋" w:eastAsia="仿宋" w:cs="仿宋"/>
          <w:color w:val="auto"/>
          <w:spacing w:val="-16"/>
          <w:sz w:val="28"/>
          <w:szCs w:val="28"/>
          <w:lang w:val="en-US" w:eastAsia="zh-CN"/>
        </w:rPr>
      </w:pPr>
      <w:r>
        <w:rPr>
          <w:rFonts w:hint="eastAsia" w:ascii="仿宋" w:hAnsi="仿宋" w:eastAsia="仿宋" w:cs="仿宋"/>
          <w:color w:val="2F3133"/>
          <w:spacing w:val="-16"/>
          <w:sz w:val="28"/>
          <w:szCs w:val="28"/>
        </w:rPr>
        <w:t>本项目位于李沧区楼山片区</w:t>
      </w:r>
      <w:r>
        <w:rPr>
          <w:rFonts w:hint="eastAsia" w:ascii="仿宋" w:hAnsi="仿宋" w:eastAsia="仿宋" w:cs="仿宋"/>
          <w:color w:val="2F3133"/>
          <w:spacing w:val="-16"/>
          <w:sz w:val="28"/>
          <w:szCs w:val="28"/>
          <w:lang w:eastAsia="zh-CN"/>
        </w:rPr>
        <w:t>原</w:t>
      </w:r>
      <w:r>
        <w:rPr>
          <w:rFonts w:hint="eastAsia" w:ascii="仿宋" w:hAnsi="仿宋" w:eastAsia="仿宋" w:cs="仿宋"/>
          <w:color w:val="2F3133"/>
          <w:spacing w:val="-16"/>
          <w:sz w:val="28"/>
          <w:szCs w:val="28"/>
        </w:rPr>
        <w:t>青岛钢铁厂厂址范围内。项目北临规划横四路，西临规划纵六路，东临规划楼山二支路</w:t>
      </w:r>
      <w:r>
        <w:rPr>
          <w:rFonts w:hint="eastAsia" w:ascii="仿宋" w:hAnsi="仿宋" w:eastAsia="仿宋" w:cs="仿宋"/>
          <w:color w:val="2F3133"/>
          <w:spacing w:val="-16"/>
          <w:sz w:val="28"/>
          <w:szCs w:val="28"/>
          <w:lang w:eastAsia="zh-CN"/>
        </w:rPr>
        <w:t>，位于</w:t>
      </w:r>
      <w:r>
        <w:rPr>
          <w:rFonts w:hint="eastAsia" w:ascii="仿宋" w:hAnsi="仿宋" w:eastAsia="仿宋" w:cs="仿宋"/>
          <w:color w:val="2F3133"/>
          <w:spacing w:val="-16"/>
          <w:sz w:val="28"/>
          <w:szCs w:val="28"/>
        </w:rPr>
        <w:t>楼山春晓项目</w:t>
      </w:r>
      <w:r>
        <w:rPr>
          <w:rFonts w:hint="eastAsia" w:ascii="仿宋" w:hAnsi="仿宋" w:eastAsia="仿宋" w:cs="仿宋"/>
          <w:color w:val="2F3133"/>
          <w:spacing w:val="-16"/>
          <w:sz w:val="28"/>
          <w:szCs w:val="28"/>
          <w:lang w:eastAsia="zh-CN"/>
        </w:rPr>
        <w:t>东侧</w:t>
      </w:r>
      <w:r>
        <w:rPr>
          <w:rFonts w:hint="eastAsia" w:ascii="仿宋" w:hAnsi="仿宋" w:eastAsia="仿宋" w:cs="仿宋"/>
          <w:color w:val="2F3133"/>
          <w:spacing w:val="-16"/>
          <w:sz w:val="28"/>
          <w:szCs w:val="28"/>
        </w:rPr>
        <w:t>。</w:t>
      </w:r>
      <w:r>
        <w:rPr>
          <w:rFonts w:hint="eastAsia" w:ascii="仿宋" w:hAnsi="仿宋" w:eastAsia="仿宋" w:cs="仿宋"/>
          <w:color w:val="2F3133"/>
          <w:spacing w:val="-16"/>
          <w:sz w:val="28"/>
          <w:szCs w:val="28"/>
          <w:lang w:val="en-US" w:eastAsia="zh-CN"/>
        </w:rPr>
        <w:t>本项目包含7栋住宅，层高约24F-30F，1栋商业配套，层高约1F,含1-2F地下车库。其中地下一层与地下二层车库边线暂定位于6#与3#及4#楼之间区域。</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498" w:firstLineChars="200"/>
        <w:jc w:val="left"/>
        <w:rPr>
          <w:rFonts w:hint="eastAsia" w:ascii="仿宋" w:hAnsi="仿宋" w:eastAsia="仿宋" w:cs="仿宋"/>
          <w:b/>
          <w:bCs/>
          <w:color w:val="2F3133"/>
          <w:spacing w:val="-16"/>
          <w:sz w:val="28"/>
          <w:szCs w:val="28"/>
        </w:rPr>
      </w:pPr>
      <w:r>
        <w:rPr>
          <w:rFonts w:hint="eastAsia" w:ascii="仿宋" w:hAnsi="仿宋" w:eastAsia="仿宋" w:cs="仿宋"/>
          <w:b/>
          <w:bCs/>
          <w:color w:val="2F3133"/>
          <w:spacing w:val="-16"/>
          <w:sz w:val="28"/>
          <w:szCs w:val="28"/>
        </w:rPr>
        <w:t>二、工作内容及要求</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2F3133"/>
          <w:spacing w:val="-16"/>
          <w:sz w:val="28"/>
          <w:szCs w:val="28"/>
        </w:rPr>
      </w:pPr>
      <w:r>
        <w:rPr>
          <w:rFonts w:hint="eastAsia" w:ascii="仿宋" w:hAnsi="仿宋" w:eastAsia="仿宋" w:cs="仿宋"/>
          <w:color w:val="2F3133"/>
          <w:spacing w:val="-16"/>
          <w:sz w:val="28"/>
          <w:szCs w:val="28"/>
        </w:rPr>
        <w:t>本项目主要内容包括青钢片区 LClOOl-007地块项目勘察范围内的</w:t>
      </w:r>
      <w:r>
        <w:rPr>
          <w:rFonts w:hint="eastAsia" w:ascii="仿宋" w:hAnsi="仿宋" w:eastAsia="仿宋" w:cs="仿宋"/>
          <w:color w:val="2F3133"/>
          <w:spacing w:val="-16"/>
          <w:sz w:val="28"/>
          <w:szCs w:val="28"/>
          <w:lang w:val="en-US" w:eastAsia="zh-CN"/>
        </w:rPr>
        <w:t>初勘、详</w:t>
      </w:r>
      <w:r>
        <w:rPr>
          <w:rFonts w:hint="eastAsia" w:ascii="仿宋" w:hAnsi="仿宋" w:eastAsia="仿宋" w:cs="仿宋"/>
          <w:color w:val="2F3133"/>
          <w:spacing w:val="-16"/>
          <w:sz w:val="28"/>
          <w:szCs w:val="28"/>
        </w:rPr>
        <w:t>勘及施工阶段的服务工作。</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2F3133"/>
          <w:spacing w:val="-16"/>
          <w:sz w:val="28"/>
          <w:szCs w:val="28"/>
        </w:rPr>
      </w:pPr>
      <w:r>
        <w:rPr>
          <w:rFonts w:hint="eastAsia" w:ascii="仿宋" w:hAnsi="仿宋" w:eastAsia="仿宋" w:cs="仿宋"/>
          <w:color w:val="2F3133"/>
          <w:spacing w:val="-16"/>
          <w:sz w:val="28"/>
          <w:szCs w:val="28"/>
        </w:rPr>
        <w:t>1.勘察技术要求：《岩土工程勘察规范》(GB50021-2001)(2009版)等现行其他相关的国家或行业规范、规程和规定执行。</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2F3133"/>
          <w:spacing w:val="-16"/>
          <w:sz w:val="28"/>
          <w:szCs w:val="28"/>
          <w:lang w:val="en-US" w:eastAsia="zh-CN"/>
        </w:rPr>
      </w:pPr>
      <w:r>
        <w:rPr>
          <w:rFonts w:hint="eastAsia" w:ascii="仿宋" w:hAnsi="仿宋" w:eastAsia="仿宋" w:cs="仿宋"/>
          <w:color w:val="2F3133"/>
          <w:spacing w:val="-16"/>
          <w:sz w:val="28"/>
          <w:szCs w:val="28"/>
        </w:rPr>
        <w:t>2.勘察目的：</w:t>
      </w:r>
      <w:r>
        <w:rPr>
          <w:rFonts w:hint="eastAsia" w:ascii="仿宋" w:hAnsi="仿宋" w:eastAsia="仿宋" w:cs="仿宋"/>
          <w:color w:val="2F3133"/>
          <w:spacing w:val="-16"/>
          <w:sz w:val="28"/>
          <w:szCs w:val="28"/>
          <w:lang w:val="en-US" w:eastAsia="zh-CN"/>
        </w:rPr>
        <w:t>本次勘察分为初步勘察及详细勘察。目的是为建筑物设计和施工提供详细的岩土工程资料及所需岩土工程参数，具体要求如下：</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2F3133"/>
          <w:spacing w:val="-16"/>
          <w:sz w:val="28"/>
          <w:szCs w:val="28"/>
          <w:lang w:val="en-US" w:eastAsia="zh-CN"/>
        </w:rPr>
      </w:pPr>
      <w:r>
        <w:rPr>
          <w:rFonts w:hint="eastAsia" w:ascii="仿宋" w:hAnsi="仿宋" w:eastAsia="仿宋" w:cs="仿宋"/>
          <w:color w:val="2F3133"/>
          <w:spacing w:val="-16"/>
          <w:sz w:val="28"/>
          <w:szCs w:val="28"/>
          <w:lang w:val="en-US" w:eastAsia="zh-CN"/>
        </w:rPr>
        <w:t>（1）查明不良地质作用的类型、成因、分布范围、发展趋势和危害程度，提出整治方案的建议。评价建筑工程场地的稳定性和适宜性。</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2F3133"/>
          <w:spacing w:val="-16"/>
          <w:sz w:val="28"/>
          <w:szCs w:val="28"/>
          <w:lang w:val="en-US" w:eastAsia="zh-CN"/>
        </w:rPr>
      </w:pPr>
      <w:r>
        <w:rPr>
          <w:rFonts w:hint="eastAsia" w:ascii="仿宋" w:hAnsi="仿宋" w:eastAsia="仿宋" w:cs="仿宋"/>
          <w:color w:val="2F3133"/>
          <w:spacing w:val="-16"/>
          <w:sz w:val="28"/>
          <w:szCs w:val="28"/>
          <w:lang w:val="en-US" w:eastAsia="zh-CN"/>
        </w:rPr>
        <w:t>（2）评价场地的地震效应。判明土的类型、建筑场地类别、特征周期。划分抗震设防地段，提供抗震设防有关参数。查明场区有无液化土层，并对液化的可能性作出评价。</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2F3133"/>
          <w:spacing w:val="-16"/>
          <w:sz w:val="28"/>
          <w:szCs w:val="28"/>
          <w:lang w:val="en-US" w:eastAsia="zh-CN"/>
        </w:rPr>
      </w:pPr>
      <w:r>
        <w:rPr>
          <w:rFonts w:hint="eastAsia" w:ascii="仿宋" w:hAnsi="仿宋" w:eastAsia="仿宋" w:cs="仿宋"/>
          <w:color w:val="2F3133"/>
          <w:spacing w:val="-16"/>
          <w:sz w:val="28"/>
          <w:szCs w:val="28"/>
          <w:lang w:val="en-US" w:eastAsia="zh-CN"/>
        </w:rPr>
        <w:t>（3）查明建筑场地各岩土层的类型、分布、物理力学性质、工程特性。尤其查明基础底面以下软土层和坚硬地层的分布。查明埋藏的河道、沟浜、墓穴、防空洞、孤石等对工程不利的埋藏物。</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2F3133"/>
          <w:spacing w:val="-16"/>
          <w:sz w:val="28"/>
          <w:szCs w:val="28"/>
          <w:lang w:val="en-US" w:eastAsia="zh-CN"/>
        </w:rPr>
      </w:pPr>
      <w:r>
        <w:rPr>
          <w:rFonts w:hint="eastAsia" w:ascii="仿宋" w:hAnsi="仿宋" w:eastAsia="仿宋" w:cs="仿宋"/>
          <w:color w:val="2F3133"/>
          <w:spacing w:val="-16"/>
          <w:sz w:val="28"/>
          <w:szCs w:val="28"/>
          <w:lang w:val="en-US" w:eastAsia="zh-CN"/>
        </w:rPr>
        <w:t>（4）分析采用天然地基、桩基础的可能性，评价地基的稳定性、均匀性和承载力特征值。提供计算地基变形所需参数，并预测建筑物的变形特征。</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2F3133"/>
          <w:spacing w:val="-16"/>
          <w:sz w:val="28"/>
          <w:szCs w:val="28"/>
          <w:lang w:val="en-US" w:eastAsia="zh-CN"/>
        </w:rPr>
      </w:pPr>
      <w:r>
        <w:rPr>
          <w:rFonts w:hint="eastAsia" w:ascii="仿宋" w:hAnsi="仿宋" w:eastAsia="仿宋" w:cs="仿宋"/>
          <w:color w:val="2F3133"/>
          <w:spacing w:val="-16"/>
          <w:sz w:val="28"/>
          <w:szCs w:val="28"/>
          <w:lang w:val="en-US" w:eastAsia="zh-CN"/>
        </w:rPr>
        <w:t>（5）查明场地地下水类型、埋藏条件、补给及排泄条件，以及各主要土层的渗透性。评价地下水及土对建筑材料的腐蚀性。</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2F3133"/>
          <w:spacing w:val="-16"/>
          <w:sz w:val="28"/>
          <w:szCs w:val="28"/>
          <w:lang w:val="en-US" w:eastAsia="zh-CN"/>
        </w:rPr>
      </w:pPr>
      <w:r>
        <w:rPr>
          <w:rFonts w:hint="eastAsia" w:ascii="仿宋" w:hAnsi="仿宋" w:eastAsia="仿宋" w:cs="仿宋"/>
          <w:color w:val="2F3133"/>
          <w:spacing w:val="-16"/>
          <w:sz w:val="28"/>
          <w:szCs w:val="28"/>
          <w:lang w:val="en-US" w:eastAsia="zh-CN"/>
        </w:rPr>
        <w:t>（6）提供场地土的标准冻结深度。</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auto"/>
          <w:spacing w:val="-16"/>
          <w:sz w:val="28"/>
          <w:szCs w:val="28"/>
          <w:lang w:val="en-US" w:eastAsia="zh-CN"/>
        </w:rPr>
      </w:pPr>
      <w:r>
        <w:rPr>
          <w:rFonts w:hint="eastAsia" w:ascii="仿宋" w:hAnsi="仿宋" w:eastAsia="仿宋" w:cs="仿宋"/>
          <w:color w:val="auto"/>
          <w:spacing w:val="-16"/>
          <w:sz w:val="28"/>
          <w:szCs w:val="28"/>
        </w:rPr>
        <w:t>3.勘察工作布置：</w:t>
      </w:r>
      <w:r>
        <w:rPr>
          <w:rFonts w:hint="eastAsia" w:ascii="仿宋" w:hAnsi="仿宋" w:eastAsia="仿宋" w:cs="仿宋"/>
          <w:color w:val="auto"/>
          <w:spacing w:val="-16"/>
          <w:sz w:val="28"/>
          <w:szCs w:val="28"/>
          <w:lang w:val="en-US" w:eastAsia="zh-CN"/>
        </w:rPr>
        <w:t>沿建筑物周边线和角点共布置勘探点约98个，勘探点间距桩基部分不超过24m，车库区域非桩基部分不超过30m，同时满足纵横向剖面连线等规范及审图要求，其中控制性勘探点约35个，控制性勘探点占勘探点总数的1/3以上；取土孔约35个，取土孔数量占总孔数的1/3以上，标贯孔约18个，标贯孔与取土孔数量之和大于勘探点总数的1/2。</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2F3133"/>
          <w:spacing w:val="-16"/>
          <w:sz w:val="28"/>
          <w:szCs w:val="28"/>
          <w:lang w:val="en-US" w:eastAsia="zh-CN"/>
        </w:rPr>
      </w:pPr>
      <w:r>
        <w:rPr>
          <w:rFonts w:hint="eastAsia" w:ascii="仿宋" w:hAnsi="仿宋" w:eastAsia="仿宋" w:cs="仿宋"/>
          <w:color w:val="2F3133"/>
          <w:spacing w:val="-16"/>
          <w:sz w:val="28"/>
          <w:szCs w:val="28"/>
          <w:lang w:val="en-US" w:eastAsia="zh-CN"/>
        </w:rPr>
        <w:t xml:space="preserve">勘探点深度的确定原则：按《岩土工程勘察规范》GB50021-2001（2009年版）相关规定，勘探点自基础底面起，对条形基础不小于基础底面宽度的3倍，对独立基础不小于1.5倍，且不小于5m；对于筏板基础，控制性孔不小于变形计算深度。 </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2F3133"/>
          <w:spacing w:val="-16"/>
          <w:sz w:val="28"/>
          <w:szCs w:val="28"/>
          <w:lang w:val="en-US" w:eastAsia="zh-CN"/>
        </w:rPr>
      </w:pPr>
      <w:r>
        <w:rPr>
          <w:rFonts w:hint="eastAsia" w:ascii="仿宋" w:hAnsi="仿宋" w:eastAsia="仿宋" w:cs="仿宋"/>
          <w:color w:val="2F3133"/>
          <w:spacing w:val="-16"/>
          <w:sz w:val="28"/>
          <w:szCs w:val="28"/>
          <w:lang w:val="en-US" w:eastAsia="zh-CN"/>
        </w:rPr>
        <w:t>按《建筑岩土工程勘察设计规范》（DB37/5052-2015）5.2.13～14条及《高层建筑岩土工程勘察标准》（JGJ/T72-2017）4.1.4条相关规定，控制性钻孔深度应超过地基变形计算深度的要求；一般性钻孔应适当大于主要受力层的深度；当采用桩基时应达到预计桩长以下3～5倍桩径，且不小于3m（大直径桩不小于5m）。同时还应满足地基承载力和软弱下卧层验算、地基加固、基坑支护、工程降水设计及对某些不良地质作用追索等的要求。基坑开挖边界外开挖深度的2～3倍范围，勘察手段以地质调查、搜集资料为主。</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default" w:ascii="仿宋" w:hAnsi="仿宋" w:eastAsia="仿宋" w:cs="仿宋"/>
          <w:color w:val="auto"/>
          <w:spacing w:val="-16"/>
          <w:sz w:val="28"/>
          <w:szCs w:val="28"/>
          <w:lang w:val="en-US" w:eastAsia="zh-CN"/>
        </w:rPr>
      </w:pPr>
      <w:r>
        <w:rPr>
          <w:rFonts w:hint="eastAsia" w:ascii="仿宋" w:hAnsi="仿宋" w:eastAsia="仿宋" w:cs="仿宋"/>
          <w:color w:val="auto"/>
          <w:spacing w:val="-16"/>
          <w:sz w:val="28"/>
          <w:szCs w:val="28"/>
          <w:lang w:val="en-US" w:eastAsia="zh-CN"/>
        </w:rPr>
        <w:t>预计初勘及详勘钻探总进尺数约2518米，平均孔深约25m。其中预估土层1652米，岩层866米。</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2F3133"/>
          <w:spacing w:val="-16"/>
          <w:sz w:val="28"/>
          <w:szCs w:val="28"/>
          <w:lang w:val="en-US" w:eastAsia="zh-CN"/>
        </w:rPr>
      </w:pPr>
      <w:r>
        <w:rPr>
          <w:rFonts w:hint="eastAsia" w:ascii="仿宋" w:hAnsi="仿宋" w:eastAsia="仿宋" w:cs="仿宋"/>
          <w:color w:val="2F3133"/>
          <w:spacing w:val="-16"/>
          <w:sz w:val="28"/>
          <w:szCs w:val="28"/>
          <w:lang w:val="en-US" w:eastAsia="zh-CN"/>
        </w:rPr>
        <w:t>如遇不良地质体或地质条件变化较大处，需根据具体情况适当调整钻孔数量和孔深。</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auto"/>
          <w:spacing w:val="-16"/>
          <w:sz w:val="28"/>
          <w:szCs w:val="28"/>
          <w:lang w:val="en-US" w:eastAsia="zh-CN"/>
        </w:rPr>
      </w:pPr>
      <w:r>
        <w:rPr>
          <w:rFonts w:hint="eastAsia" w:ascii="仿宋" w:hAnsi="仿宋" w:eastAsia="仿宋" w:cs="仿宋"/>
          <w:color w:val="auto"/>
          <w:spacing w:val="-16"/>
          <w:sz w:val="28"/>
          <w:szCs w:val="28"/>
          <w:lang w:val="en-US" w:eastAsia="zh-CN"/>
        </w:rPr>
        <w:t>4.技术措施：根据有关国家规范标准和采购单位、设计单位的技术要求，结合工程实际情况，按照既能满足工程需要，又经济合理的原则，采用的勘察手段及方法主要有工程测量、钻探、取样、标准贯入试验、室内岩土试验等。</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auto"/>
          <w:spacing w:val="-16"/>
          <w:sz w:val="28"/>
          <w:szCs w:val="28"/>
          <w:lang w:val="en-US" w:eastAsia="zh-CN"/>
        </w:rPr>
      </w:pPr>
      <w:r>
        <w:rPr>
          <w:rFonts w:hint="eastAsia" w:ascii="仿宋" w:hAnsi="仿宋" w:eastAsia="仿宋" w:cs="仿宋"/>
          <w:color w:val="auto"/>
          <w:spacing w:val="-16"/>
          <w:sz w:val="28"/>
          <w:szCs w:val="28"/>
          <w:lang w:val="en-US" w:eastAsia="zh-CN"/>
        </w:rPr>
        <w:t>钻孔测放高程采用1985国家高程基准，坐标系采用西安80城市坐标系。设备为一套全球定位系统（GPS）。依据红线进行测放。勘探点测放精度为：平面位置偏差小于0.25m；高程偏差小于0.05m。</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auto"/>
          <w:spacing w:val="-16"/>
          <w:sz w:val="28"/>
          <w:szCs w:val="28"/>
          <w:lang w:val="en-US" w:eastAsia="zh-CN"/>
        </w:rPr>
      </w:pPr>
      <w:r>
        <w:rPr>
          <w:rFonts w:hint="eastAsia" w:ascii="仿宋" w:hAnsi="仿宋" w:eastAsia="仿宋" w:cs="仿宋"/>
          <w:color w:val="auto"/>
          <w:spacing w:val="-16"/>
          <w:sz w:val="28"/>
          <w:szCs w:val="28"/>
          <w:lang w:val="en-US" w:eastAsia="zh-CN"/>
        </w:rPr>
        <w:t>钻探：采用4台XY-100型钻机采用泥浆护壁回转钻进，目的是划分地层结构、进行孔内原位测试、取样和观测地下水位，各岩土层均采用合金钻头钻进，孔径为108、130mm，回次进尺均不超过1m。钻孔采用原土分层夯实回填，回填土密实度不小于原土密实度。</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auto"/>
          <w:spacing w:val="-16"/>
          <w:sz w:val="28"/>
          <w:szCs w:val="28"/>
          <w:lang w:val="en-US" w:eastAsia="zh-CN"/>
        </w:rPr>
      </w:pPr>
      <w:r>
        <w:rPr>
          <w:rFonts w:hint="eastAsia" w:ascii="仿宋" w:hAnsi="仿宋" w:eastAsia="仿宋" w:cs="仿宋"/>
          <w:color w:val="auto"/>
          <w:spacing w:val="-16"/>
          <w:sz w:val="28"/>
          <w:szCs w:val="28"/>
          <w:lang w:val="en-US" w:eastAsia="zh-CN"/>
        </w:rPr>
        <w:t>原位测试：（1）标准贯入测试（SPT）：对分布于场地的岩土层进行标准贯入测试，评价其承载力、密实度及岩石风化程度。</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auto"/>
          <w:spacing w:val="-16"/>
          <w:sz w:val="28"/>
          <w:szCs w:val="28"/>
          <w:lang w:val="en-US" w:eastAsia="zh-CN"/>
        </w:rPr>
      </w:pPr>
      <w:r>
        <w:rPr>
          <w:rFonts w:hint="eastAsia" w:ascii="仿宋" w:hAnsi="仿宋" w:eastAsia="仿宋" w:cs="仿宋"/>
          <w:color w:val="auto"/>
          <w:spacing w:val="-16"/>
          <w:sz w:val="28"/>
          <w:szCs w:val="28"/>
          <w:lang w:val="en-US" w:eastAsia="zh-CN"/>
        </w:rPr>
        <w:t>技术要求：①标准贯入试验孔采用回转钻进，触探杆直径Φ42，相对弯曲小于0.1%。②采用锤重63.5kg，落距76cm，自动脱勾的自由落锤法进行锤击，锤击速率小于30击/分钟。</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auto"/>
          <w:spacing w:val="-16"/>
          <w:sz w:val="28"/>
          <w:szCs w:val="28"/>
          <w:lang w:val="en-US" w:eastAsia="zh-CN"/>
        </w:rPr>
      </w:pPr>
      <w:r>
        <w:rPr>
          <w:rFonts w:hint="eastAsia" w:ascii="仿宋" w:hAnsi="仿宋" w:eastAsia="仿宋" w:cs="仿宋"/>
          <w:color w:val="auto"/>
          <w:spacing w:val="-16"/>
          <w:sz w:val="28"/>
          <w:szCs w:val="28"/>
          <w:lang w:val="en-US" w:eastAsia="zh-CN"/>
        </w:rPr>
        <w:t>（2）波速测试</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auto"/>
          <w:spacing w:val="-16"/>
          <w:sz w:val="28"/>
          <w:szCs w:val="28"/>
          <w:lang w:val="en-US" w:eastAsia="zh-CN"/>
        </w:rPr>
      </w:pPr>
      <w:r>
        <w:rPr>
          <w:rFonts w:hint="eastAsia" w:ascii="仿宋" w:hAnsi="仿宋" w:eastAsia="仿宋" w:cs="仿宋"/>
          <w:color w:val="auto"/>
          <w:spacing w:val="-16"/>
          <w:sz w:val="28"/>
          <w:szCs w:val="28"/>
          <w:lang w:val="en-US" w:eastAsia="zh-CN"/>
        </w:rPr>
        <w:t>采用单孔法进行，目的是测定岩土体的剪切波波速，分析评价与波速有关的岩土参数。</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auto"/>
          <w:spacing w:val="-16"/>
          <w:sz w:val="28"/>
          <w:szCs w:val="28"/>
          <w:lang w:val="en-US" w:eastAsia="zh-CN"/>
        </w:rPr>
      </w:pPr>
      <w:r>
        <w:rPr>
          <w:rFonts w:hint="eastAsia" w:ascii="仿宋" w:hAnsi="仿宋" w:eastAsia="仿宋" w:cs="仿宋"/>
          <w:color w:val="auto"/>
          <w:spacing w:val="-16"/>
          <w:sz w:val="28"/>
          <w:szCs w:val="28"/>
          <w:lang w:val="en-US" w:eastAsia="zh-CN"/>
        </w:rPr>
        <w:t>技术要求：测试系统包括激震源、检波器、数值采集仪及笔记本计算机。剪切波的激发采用扣板法，水平敲击枕木两端，将检波器放置在钻孔预定位置，测出由激震源产生的波传到检波器所需时间。具体要求如下：①采用SE2404EP型综合工程物探测振仪，②钻孔垂直；将弹簧式三分量检波器固定在孔内预定深度，紧贴孔壁；③测试点的垂直间距取1m，自下而上逐点测试；④测试深度不小于20m或超过覆盖层一定深度。</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color w:val="auto"/>
          <w:lang w:val="en-US" w:eastAsia="zh-CN"/>
        </w:rPr>
      </w:pPr>
      <w:r>
        <w:rPr>
          <w:rFonts w:hint="eastAsia" w:ascii="仿宋" w:hAnsi="仿宋" w:eastAsia="仿宋" w:cs="仿宋"/>
          <w:color w:val="auto"/>
          <w:spacing w:val="-16"/>
          <w:sz w:val="28"/>
          <w:szCs w:val="28"/>
          <w:lang w:val="en-US" w:eastAsia="zh-CN"/>
        </w:rPr>
        <w:t>取样:原状土样使用单动三重管回转取土器，放入取土器之前应先清孔，孔底残留浮土厚度不超过5cm，取样等级为Ⅰ级；扰动砂土样采用厚壁敞口取土器锤击取样或标贯器捎取，取样等级为Ⅳ级；采取场地土样进行土样腐蚀性分析试验，测定有关离子含量和易溶盐含量等，并按含盐量进行土样定名分类；待钻孔内地下水位稳定、澄清后，用取水器采取水样，并添加大理石粉及时送往试验室进行腐蚀性分析。岩石采用岩芯取样。</w:t>
      </w:r>
    </w:p>
    <w:p>
      <w:pPr>
        <w:pageBreakBefore w:val="0"/>
        <w:kinsoku/>
        <w:wordWrap/>
        <w:overflowPunct/>
        <w:topLinePunct w:val="0"/>
        <w:autoSpaceDE w:val="0"/>
        <w:autoSpaceDN w:val="0"/>
        <w:bidi w:val="0"/>
        <w:adjustRightInd w:val="0"/>
        <w:snapToGrid w:val="0"/>
        <w:spacing w:before="0" w:beforeAutospacing="0" w:after="0" w:afterAutospacing="0" w:line="560" w:lineRule="exact"/>
        <w:ind w:right="0" w:firstLine="498" w:firstLineChars="200"/>
        <w:jc w:val="left"/>
        <w:rPr>
          <w:rFonts w:hint="eastAsia" w:ascii="仿宋" w:hAnsi="仿宋" w:eastAsia="仿宋" w:cs="仿宋"/>
          <w:b/>
          <w:bCs/>
          <w:color w:val="2F3133"/>
          <w:spacing w:val="-16"/>
          <w:sz w:val="28"/>
          <w:szCs w:val="28"/>
        </w:rPr>
      </w:pPr>
      <w:r>
        <w:rPr>
          <w:rFonts w:hint="eastAsia" w:ascii="仿宋" w:hAnsi="仿宋" w:eastAsia="仿宋" w:cs="仿宋"/>
          <w:b/>
          <w:bCs/>
          <w:color w:val="2F3133"/>
          <w:spacing w:val="-16"/>
          <w:sz w:val="28"/>
          <w:szCs w:val="28"/>
        </w:rPr>
        <w:t>三、成果深度要求</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2F3133"/>
          <w:spacing w:val="-16"/>
          <w:sz w:val="28"/>
          <w:szCs w:val="28"/>
          <w:lang w:val="en-US" w:eastAsia="zh-CN"/>
        </w:rPr>
      </w:pPr>
      <w:r>
        <w:rPr>
          <w:rFonts w:hint="eastAsia" w:ascii="仿宋" w:hAnsi="仿宋" w:eastAsia="仿宋" w:cs="仿宋"/>
          <w:color w:val="2F3133"/>
          <w:spacing w:val="-16"/>
          <w:sz w:val="28"/>
          <w:szCs w:val="28"/>
          <w:lang w:val="en-US" w:eastAsia="zh-CN"/>
        </w:rPr>
        <w:t>提交的文件需符合以下要求：</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2F3133"/>
          <w:spacing w:val="-16"/>
          <w:sz w:val="28"/>
          <w:szCs w:val="28"/>
          <w:lang w:val="en-US" w:eastAsia="zh-CN"/>
        </w:rPr>
      </w:pPr>
      <w:r>
        <w:rPr>
          <w:rFonts w:hint="eastAsia" w:ascii="仿宋" w:hAnsi="仿宋" w:eastAsia="仿宋" w:cs="仿宋"/>
          <w:color w:val="2F3133"/>
          <w:spacing w:val="-16"/>
          <w:sz w:val="28"/>
          <w:szCs w:val="28"/>
          <w:lang w:val="en-US" w:eastAsia="zh-CN"/>
        </w:rPr>
        <w:t>1.按照《房屋建筑和市政基础设施工程勘察文件编制深度规定》(2010年版)等现行国家或行业规范、规程和规定执行。</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2F3133"/>
          <w:spacing w:val="-16"/>
          <w:sz w:val="28"/>
          <w:szCs w:val="28"/>
          <w:lang w:val="en-US" w:eastAsia="zh-CN"/>
        </w:rPr>
      </w:pPr>
      <w:r>
        <w:rPr>
          <w:rFonts w:hint="eastAsia" w:ascii="仿宋" w:hAnsi="仿宋" w:eastAsia="仿宋" w:cs="仿宋"/>
          <w:color w:val="2F3133"/>
          <w:spacing w:val="-16"/>
          <w:sz w:val="28"/>
          <w:szCs w:val="28"/>
          <w:lang w:val="en-US" w:eastAsia="zh-CN"/>
        </w:rPr>
        <w:t>2.满足项目审查机构的审查要求。</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2F3133"/>
          <w:spacing w:val="-16"/>
          <w:sz w:val="28"/>
          <w:szCs w:val="28"/>
          <w:lang w:val="en-US" w:eastAsia="zh-CN"/>
        </w:rPr>
      </w:pPr>
      <w:r>
        <w:rPr>
          <w:rFonts w:hint="eastAsia" w:ascii="仿宋" w:hAnsi="仿宋" w:eastAsia="仿宋" w:cs="仿宋"/>
          <w:color w:val="2F3133"/>
          <w:spacing w:val="-16"/>
          <w:sz w:val="28"/>
          <w:szCs w:val="28"/>
          <w:lang w:val="en-US" w:eastAsia="zh-CN"/>
        </w:rPr>
        <w:t>3.提交成果的形式为：提供项目的纸质版文件各4份及对应的电子版文件。</w:t>
      </w:r>
    </w:p>
    <w:p>
      <w:pPr>
        <w:pageBreakBefore w:val="0"/>
        <w:kinsoku/>
        <w:wordWrap/>
        <w:overflowPunct/>
        <w:topLinePunct w:val="0"/>
        <w:autoSpaceDE w:val="0"/>
        <w:autoSpaceDN w:val="0"/>
        <w:bidi w:val="0"/>
        <w:adjustRightInd w:val="0"/>
        <w:snapToGrid w:val="0"/>
        <w:spacing w:before="0" w:beforeAutospacing="0" w:after="0" w:afterAutospacing="0" w:line="560" w:lineRule="exact"/>
        <w:ind w:right="0" w:firstLine="747" w:firstLineChars="300"/>
        <w:jc w:val="left"/>
        <w:rPr>
          <w:rFonts w:hint="eastAsia" w:ascii="仿宋" w:hAnsi="仿宋" w:eastAsia="仿宋" w:cs="仿宋"/>
          <w:b/>
          <w:bCs/>
          <w:color w:val="2F3133"/>
          <w:spacing w:val="-16"/>
          <w:sz w:val="28"/>
          <w:szCs w:val="28"/>
        </w:rPr>
      </w:pPr>
      <w:r>
        <w:rPr>
          <w:rFonts w:hint="eastAsia" w:ascii="仿宋" w:hAnsi="仿宋" w:eastAsia="仿宋" w:cs="仿宋"/>
          <w:b/>
          <w:bCs/>
          <w:color w:val="2F3133"/>
          <w:spacing w:val="-16"/>
          <w:sz w:val="28"/>
          <w:szCs w:val="28"/>
        </w:rPr>
        <w:t>四、工作进度要求</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2F3133"/>
          <w:spacing w:val="-16"/>
          <w:sz w:val="28"/>
          <w:szCs w:val="28"/>
          <w:lang w:val="en-US" w:eastAsia="zh-CN"/>
        </w:rPr>
      </w:pPr>
      <w:r>
        <w:rPr>
          <w:rFonts w:hint="eastAsia" w:ascii="仿宋" w:hAnsi="仿宋" w:eastAsia="仿宋" w:cs="仿宋"/>
          <w:color w:val="2F3133"/>
          <w:spacing w:val="-16"/>
          <w:sz w:val="28"/>
          <w:szCs w:val="28"/>
          <w:lang w:val="en-US" w:eastAsia="zh-CN"/>
        </w:rPr>
        <w:t>自合同签订之日30日内完成地质勘察，并提交勘察报告。后期服务期限周期：从提交勘察文件起直至项目全部工程竣工验收合格为止。</w:t>
      </w:r>
    </w:p>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firstLine="658"/>
        <w:jc w:val="left"/>
        <w:rPr>
          <w:rFonts w:hint="eastAsia" w:ascii="仿宋" w:hAnsi="仿宋" w:eastAsia="仿宋" w:cs="仿宋"/>
          <w:color w:val="2F3133"/>
          <w:spacing w:val="-16"/>
          <w:sz w:val="28"/>
          <w:szCs w:val="28"/>
        </w:rPr>
        <w:sectPr>
          <w:pgSz w:w="11910" w:h="16850"/>
          <w:pgMar w:top="1440" w:right="1800" w:bottom="1440" w:left="1800" w:header="720" w:footer="720" w:gutter="0"/>
          <w:cols w:space="720" w:num="1"/>
        </w:sectPr>
      </w:pPr>
    </w:p>
    <w:p>
      <w:pPr>
        <w:pageBreakBefore w:val="0"/>
        <w:kinsoku/>
        <w:wordWrap/>
        <w:overflowPunct/>
        <w:topLinePunct w:val="0"/>
        <w:autoSpaceDE w:val="0"/>
        <w:autoSpaceDN w:val="0"/>
        <w:bidi w:val="0"/>
        <w:adjustRightInd w:val="0"/>
        <w:snapToGrid w:val="0"/>
        <w:spacing w:before="0" w:beforeAutospacing="0" w:after="0" w:afterAutospacing="0" w:line="560" w:lineRule="exact"/>
        <w:ind w:right="0"/>
        <w:jc w:val="left"/>
        <w:rPr>
          <w:rFonts w:hint="eastAsia" w:ascii="仿宋" w:hAnsi="仿宋" w:eastAsia="仿宋" w:cs="仿宋"/>
          <w:color w:val="2F3133"/>
          <w:spacing w:val="-16"/>
          <w:sz w:val="31"/>
        </w:rPr>
      </w:pPr>
      <w:r>
        <w:rPr>
          <w:rFonts w:hint="eastAsia" w:ascii="仿宋" w:hAnsi="仿宋" w:eastAsia="仿宋" w:cs="仿宋"/>
          <w:color w:val="2F3133"/>
          <w:spacing w:val="-16"/>
          <w:sz w:val="31"/>
        </w:rPr>
        <w:t>附件</w:t>
      </w:r>
      <w:r>
        <w:rPr>
          <w:rFonts w:hint="eastAsia" w:ascii="仿宋" w:hAnsi="仿宋" w:eastAsia="仿宋" w:cs="仿宋"/>
          <w:color w:val="2F3133"/>
          <w:spacing w:val="-16"/>
          <w:sz w:val="31"/>
          <w:lang w:val="en-US" w:eastAsia="zh-CN"/>
        </w:rPr>
        <w:t>2</w:t>
      </w:r>
      <w:r>
        <w:rPr>
          <w:rFonts w:hint="eastAsia" w:ascii="仿宋" w:hAnsi="仿宋" w:eastAsia="仿宋" w:cs="仿宋"/>
          <w:color w:val="2F3133"/>
          <w:spacing w:val="-16"/>
          <w:sz w:val="31"/>
        </w:rPr>
        <w:t>.法人身份证明或授权委托书</w:t>
      </w:r>
    </w:p>
    <w:p>
      <w:pPr>
        <w:pageBreakBefore w:val="0"/>
        <w:kinsoku/>
        <w:overflowPunct/>
        <w:topLinePunct w:val="0"/>
        <w:autoSpaceDE w:val="0"/>
        <w:autoSpaceDN w:val="0"/>
        <w:bidi w:val="0"/>
        <w:adjustRightInd w:val="0"/>
        <w:snapToGrid w:val="0"/>
        <w:spacing w:line="560" w:lineRule="exact"/>
      </w:pPr>
    </w:p>
    <w:p>
      <w:pPr>
        <w:pageBreakBefore w:val="0"/>
        <w:kinsoku/>
        <w:overflowPunct/>
        <w:topLinePunct w:val="0"/>
        <w:autoSpaceDE w:val="0"/>
        <w:autoSpaceDN w:val="0"/>
        <w:bidi w:val="0"/>
        <w:adjustRightInd w:val="0"/>
        <w:snapToGrid w:val="0"/>
        <w:spacing w:line="560" w:lineRule="exact"/>
        <w:jc w:val="center"/>
        <w:rPr>
          <w:rFonts w:hint="eastAsia" w:ascii="楷体" w:hAnsi="楷体" w:eastAsia="楷体" w:cs="楷体"/>
          <w:b/>
          <w:bCs/>
          <w:sz w:val="30"/>
          <w:szCs w:val="30"/>
        </w:rPr>
      </w:pPr>
      <w:r>
        <w:rPr>
          <w:rFonts w:hint="eastAsia" w:ascii="楷体" w:hAnsi="楷体" w:eastAsia="楷体" w:cs="楷体"/>
          <w:b/>
          <w:bCs/>
          <w:sz w:val="30"/>
          <w:szCs w:val="30"/>
        </w:rPr>
        <w:t>法定代表人身份证明</w:t>
      </w:r>
    </w:p>
    <w:p>
      <w:pPr>
        <w:pStyle w:val="2"/>
      </w:pPr>
    </w:p>
    <w:p>
      <w:pPr>
        <w:pageBreakBefore w:val="0"/>
        <w:kinsoku/>
        <w:overflowPunct/>
        <w:topLinePunct w:val="0"/>
        <w:autoSpaceDE w:val="0"/>
        <w:autoSpaceDN w:val="0"/>
        <w:bidi w:val="0"/>
        <w:adjustRightInd w:val="0"/>
        <w:snapToGrid w:val="0"/>
        <w:spacing w:line="56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p>
    <w:p>
      <w:pPr>
        <w:pageBreakBefore w:val="0"/>
        <w:kinsoku/>
        <w:overflowPunct/>
        <w:topLinePunct w:val="0"/>
        <w:autoSpaceDE w:val="0"/>
        <w:autoSpaceDN w:val="0"/>
        <w:bidi w:val="0"/>
        <w:adjustRightInd w:val="0"/>
        <w:snapToGrid w:val="0"/>
        <w:spacing w:line="56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p>
    <w:p>
      <w:pPr>
        <w:pageBreakBefore w:val="0"/>
        <w:kinsoku/>
        <w:overflowPunct/>
        <w:topLinePunct w:val="0"/>
        <w:autoSpaceDE w:val="0"/>
        <w:autoSpaceDN w:val="0"/>
        <w:bidi w:val="0"/>
        <w:adjustRightInd w:val="0"/>
        <w:snapToGrid w:val="0"/>
        <w:spacing w:line="56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p>
    <w:p>
      <w:pPr>
        <w:pageBreakBefore w:val="0"/>
        <w:kinsoku/>
        <w:overflowPunct/>
        <w:topLinePunct w:val="0"/>
        <w:autoSpaceDE w:val="0"/>
        <w:autoSpaceDN w:val="0"/>
        <w:bidi w:val="0"/>
        <w:adjustRightInd w:val="0"/>
        <w:snapToGrid w:val="0"/>
        <w:spacing w:line="56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成立时间：年月日</w:t>
      </w:r>
    </w:p>
    <w:p>
      <w:pPr>
        <w:pageBreakBefore w:val="0"/>
        <w:kinsoku/>
        <w:overflowPunct/>
        <w:topLinePunct w:val="0"/>
        <w:autoSpaceDE w:val="0"/>
        <w:autoSpaceDN w:val="0"/>
        <w:bidi w:val="0"/>
        <w:adjustRightInd w:val="0"/>
        <w:snapToGrid w:val="0"/>
        <w:spacing w:line="56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p>
    <w:p>
      <w:pPr>
        <w:pageBreakBefore w:val="0"/>
        <w:kinsoku/>
        <w:overflowPunct/>
        <w:topLinePunct w:val="0"/>
        <w:autoSpaceDE w:val="0"/>
        <w:autoSpaceDN w:val="0"/>
        <w:bidi w:val="0"/>
        <w:adjustRightInd w:val="0"/>
        <w:snapToGrid w:val="0"/>
        <w:spacing w:line="56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名：性      别：</w:t>
      </w:r>
    </w:p>
    <w:p>
      <w:pPr>
        <w:pageBreakBefore w:val="0"/>
        <w:kinsoku/>
        <w:overflowPunct/>
        <w:topLinePunct w:val="0"/>
        <w:autoSpaceDE w:val="0"/>
        <w:autoSpaceDN w:val="0"/>
        <w:bidi w:val="0"/>
        <w:adjustRightInd w:val="0"/>
        <w:snapToGrid w:val="0"/>
        <w:spacing w:line="56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龄：职      务：</w:t>
      </w:r>
    </w:p>
    <w:p>
      <w:pPr>
        <w:pageBreakBefore w:val="0"/>
        <w:kinsoku/>
        <w:overflowPunct/>
        <w:topLinePunct w:val="0"/>
        <w:autoSpaceDE w:val="0"/>
        <w:autoSpaceDN w:val="0"/>
        <w:bidi w:val="0"/>
        <w:adjustRightInd w:val="0"/>
        <w:snapToGrid w:val="0"/>
        <w:spacing w:line="56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系（公司名称）的法定代表人（投标人相关负责人）。</w:t>
      </w:r>
    </w:p>
    <w:p>
      <w:pPr>
        <w:pageBreakBefore w:val="0"/>
        <w:kinsoku/>
        <w:overflowPunct/>
        <w:topLinePunct w:val="0"/>
        <w:autoSpaceDE w:val="0"/>
        <w:autoSpaceDN w:val="0"/>
        <w:bidi w:val="0"/>
        <w:adjustRightInd w:val="0"/>
        <w:snapToGrid w:val="0"/>
        <w:spacing w:line="56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pageBreakBefore w:val="0"/>
        <w:kinsoku/>
        <w:overflowPunct/>
        <w:topLinePunct w:val="0"/>
        <w:autoSpaceDE w:val="0"/>
        <w:autoSpaceDN w:val="0"/>
        <w:bidi w:val="0"/>
        <w:adjustRightInd w:val="0"/>
        <w:snapToGrid w:val="0"/>
        <w:spacing w:line="560" w:lineRule="exact"/>
        <w:rPr>
          <w:rFonts w:ascii="仿宋_GB2312" w:hAnsi="仿宋_GB2312" w:eastAsia="仿宋_GB2312" w:cs="仿宋_GB2312"/>
          <w:color w:val="000000"/>
          <w:sz w:val="28"/>
          <w:szCs w:val="21"/>
        </w:rPr>
      </w:pPr>
    </w:p>
    <w:p>
      <w:pPr>
        <w:pageBreakBefore w:val="0"/>
        <w:kinsoku/>
        <w:overflowPunct/>
        <w:topLinePunct w:val="0"/>
        <w:autoSpaceDE w:val="0"/>
        <w:autoSpaceDN w:val="0"/>
        <w:bidi w:val="0"/>
        <w:adjustRightInd w:val="0"/>
        <w:snapToGrid w:val="0"/>
        <w:spacing w:line="560" w:lineRule="exact"/>
        <w:ind w:firstLine="562"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pageBreakBefore w:val="0"/>
        <w:kinsoku/>
        <w:overflowPunct/>
        <w:topLinePunct w:val="0"/>
        <w:autoSpaceDE w:val="0"/>
        <w:autoSpaceDN w:val="0"/>
        <w:bidi w:val="0"/>
        <w:adjustRightInd w:val="0"/>
        <w:snapToGrid w:val="0"/>
        <w:spacing w:line="560" w:lineRule="exact"/>
        <w:rPr>
          <w:rFonts w:ascii="仿宋_GB2312" w:hAnsi="仿宋_GB2312" w:eastAsia="仿宋_GB2312" w:cs="仿宋_GB2312"/>
          <w:color w:val="000000"/>
          <w:sz w:val="28"/>
          <w:szCs w:val="21"/>
        </w:rPr>
      </w:pPr>
    </w:p>
    <w:p>
      <w:pPr>
        <w:pageBreakBefore w:val="0"/>
        <w:kinsoku/>
        <w:overflowPunct/>
        <w:topLinePunct w:val="0"/>
        <w:autoSpaceDE w:val="0"/>
        <w:autoSpaceDN w:val="0"/>
        <w:bidi w:val="0"/>
        <w:adjustRightInd w:val="0"/>
        <w:snapToGrid w:val="0"/>
        <w:spacing w:line="560" w:lineRule="exact"/>
        <w:rPr>
          <w:rFonts w:ascii="仿宋_GB2312" w:hAnsi="仿宋_GB2312" w:eastAsia="仿宋_GB2312" w:cs="仿宋_GB2312"/>
          <w:color w:val="000000"/>
          <w:sz w:val="28"/>
          <w:szCs w:val="21"/>
        </w:rPr>
      </w:pPr>
    </w:p>
    <w:p>
      <w:pPr>
        <w:pStyle w:val="7"/>
        <w:pageBreakBefore w:val="0"/>
        <w:kinsoku/>
        <w:overflowPunct/>
        <w:topLinePunct w:val="0"/>
        <w:autoSpaceDE w:val="0"/>
        <w:autoSpaceDN w:val="0"/>
        <w:bidi w:val="0"/>
        <w:adjustRightInd w:val="0"/>
        <w:snapToGrid w:val="0"/>
        <w:spacing w:line="560" w:lineRule="exact"/>
      </w:pPr>
    </w:p>
    <w:p>
      <w:pPr>
        <w:pStyle w:val="7"/>
        <w:pageBreakBefore w:val="0"/>
        <w:kinsoku/>
        <w:overflowPunct/>
        <w:topLinePunct w:val="0"/>
        <w:autoSpaceDE w:val="0"/>
        <w:autoSpaceDN w:val="0"/>
        <w:bidi w:val="0"/>
        <w:adjustRightInd w:val="0"/>
        <w:snapToGrid w:val="0"/>
        <w:spacing w:line="560" w:lineRule="exact"/>
      </w:pPr>
    </w:p>
    <w:p>
      <w:pPr>
        <w:pStyle w:val="7"/>
        <w:pageBreakBefore w:val="0"/>
        <w:kinsoku/>
        <w:overflowPunct/>
        <w:topLinePunct w:val="0"/>
        <w:autoSpaceDE w:val="0"/>
        <w:autoSpaceDN w:val="0"/>
        <w:bidi w:val="0"/>
        <w:adjustRightInd w:val="0"/>
        <w:snapToGrid w:val="0"/>
        <w:spacing w:line="560" w:lineRule="exact"/>
        <w:rPr>
          <w:rFonts w:ascii="仿宋_GB2312" w:hAnsi="仿宋_GB2312" w:eastAsia="仿宋_GB2312" w:cs="仿宋_GB2312"/>
          <w:color w:val="000000"/>
          <w:sz w:val="28"/>
          <w:szCs w:val="21"/>
        </w:rPr>
      </w:pPr>
    </w:p>
    <w:p>
      <w:pPr>
        <w:pageBreakBefore w:val="0"/>
        <w:kinsoku/>
        <w:wordWrap w:val="0"/>
        <w:overflowPunct/>
        <w:topLinePunct w:val="0"/>
        <w:autoSpaceDE w:val="0"/>
        <w:autoSpaceDN w:val="0"/>
        <w:bidi w:val="0"/>
        <w:adjustRightInd w:val="0"/>
        <w:snapToGrid w:val="0"/>
        <w:spacing w:line="560" w:lineRule="exact"/>
        <w:ind w:right="560"/>
        <w:jc w:val="center"/>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en-US" w:eastAsia="zh-CN"/>
        </w:rPr>
        <w:t xml:space="preserve">                                      </w:t>
      </w:r>
      <w:r>
        <w:rPr>
          <w:rFonts w:hint="eastAsia" w:ascii="仿宋_GB2312" w:hAnsi="仿宋" w:eastAsia="仿宋_GB2312" w:cs="仿宋_GB2312"/>
          <w:color w:val="000000"/>
          <w:sz w:val="28"/>
          <w:szCs w:val="21"/>
          <w:lang w:val="zh-CN"/>
        </w:rPr>
        <w:t>报价</w:t>
      </w:r>
      <w:r>
        <w:rPr>
          <w:rFonts w:hint="eastAsia" w:ascii="仿宋_GB2312" w:hAnsi="仿宋" w:eastAsia="仿宋_GB2312" w:cs="仿宋_GB2312"/>
          <w:color w:val="000000"/>
          <w:sz w:val="28"/>
          <w:szCs w:val="21"/>
        </w:rPr>
        <w:t>人（盖章）：</w:t>
      </w:r>
    </w:p>
    <w:p>
      <w:pPr>
        <w:pageBreakBefore w:val="0"/>
        <w:kinsoku/>
        <w:overflowPunct/>
        <w:topLinePunct w:val="0"/>
        <w:autoSpaceDE w:val="0"/>
        <w:autoSpaceDN w:val="0"/>
        <w:bidi w:val="0"/>
        <w:adjustRightInd w:val="0"/>
        <w:snapToGrid w:val="0"/>
        <w:spacing w:line="560" w:lineRule="exact"/>
        <w:ind w:firstLine="5040"/>
        <w:jc w:val="center"/>
        <w:rPr>
          <w:rFonts w:ascii="仿宋_GB2312" w:hAnsi="仿宋" w:eastAsia="仿宋_GB2312" w:cs="仿宋_GB2312"/>
          <w:color w:val="000000"/>
          <w:sz w:val="28"/>
          <w:szCs w:val="21"/>
        </w:rPr>
      </w:pPr>
      <w:r>
        <w:rPr>
          <w:rFonts w:hint="eastAsia" w:ascii="仿宋" w:hAnsi="仿宋" w:eastAsia="仿宋"/>
          <w:color w:val="000000"/>
          <w:sz w:val="32"/>
          <w:szCs w:val="32"/>
        </w:rPr>
        <w:t>****年**月**日</w:t>
      </w:r>
    </w:p>
    <w:p>
      <w:pPr>
        <w:pageBreakBefore w:val="0"/>
        <w:kinsoku/>
        <w:overflowPunct/>
        <w:topLinePunct w:val="0"/>
        <w:autoSpaceDE w:val="0"/>
        <w:autoSpaceDN w:val="0"/>
        <w:bidi w:val="0"/>
        <w:adjustRightInd w:val="0"/>
        <w:snapToGrid w:val="0"/>
        <w:spacing w:line="560" w:lineRule="exact"/>
        <w:ind w:firstLine="600"/>
        <w:jc w:val="center"/>
        <w:rPr>
          <w:rFonts w:ascii="楷体" w:hAnsi="楷体" w:eastAsia="楷体" w:cs="楷体"/>
          <w:b/>
          <w:bCs/>
          <w:sz w:val="30"/>
          <w:szCs w:val="30"/>
        </w:rPr>
      </w:pPr>
    </w:p>
    <w:p>
      <w:pPr>
        <w:pStyle w:val="2"/>
        <w:pageBreakBefore w:val="0"/>
        <w:kinsoku/>
        <w:overflowPunct/>
        <w:topLinePunct w:val="0"/>
        <w:autoSpaceDE w:val="0"/>
        <w:autoSpaceDN w:val="0"/>
        <w:bidi w:val="0"/>
        <w:adjustRightInd w:val="0"/>
        <w:snapToGrid w:val="0"/>
        <w:spacing w:line="560" w:lineRule="exact"/>
      </w:pPr>
    </w:p>
    <w:p>
      <w:pPr>
        <w:pageBreakBefore w:val="0"/>
        <w:kinsoku/>
        <w:overflowPunct/>
        <w:topLinePunct w:val="0"/>
        <w:autoSpaceDE w:val="0"/>
        <w:autoSpaceDN w:val="0"/>
        <w:bidi w:val="0"/>
        <w:adjustRightInd w:val="0"/>
        <w:snapToGrid w:val="0"/>
        <w:spacing w:line="560" w:lineRule="exact"/>
        <w:ind w:firstLine="600"/>
        <w:jc w:val="center"/>
        <w:rPr>
          <w:rFonts w:hint="eastAsia" w:ascii="楷体" w:hAnsi="楷体" w:eastAsia="楷体" w:cs="楷体"/>
          <w:b/>
          <w:bCs/>
          <w:sz w:val="30"/>
          <w:szCs w:val="30"/>
        </w:rPr>
      </w:pPr>
    </w:p>
    <w:p>
      <w:pPr>
        <w:pageBreakBefore w:val="0"/>
        <w:kinsoku/>
        <w:overflowPunct/>
        <w:topLinePunct w:val="0"/>
        <w:autoSpaceDE w:val="0"/>
        <w:autoSpaceDN w:val="0"/>
        <w:bidi w:val="0"/>
        <w:adjustRightInd w:val="0"/>
        <w:snapToGrid w:val="0"/>
        <w:spacing w:line="560" w:lineRule="exact"/>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4"/>
        <w:pageBreakBefore w:val="0"/>
        <w:kinsoku/>
        <w:overflowPunct/>
        <w:topLinePunct w:val="0"/>
        <w:autoSpaceDE w:val="0"/>
        <w:autoSpaceDN w:val="0"/>
        <w:bidi w:val="0"/>
        <w:adjustRightInd w:val="0"/>
        <w:snapToGrid w:val="0"/>
        <w:spacing w:line="560" w:lineRule="exact"/>
      </w:pPr>
    </w:p>
    <w:p>
      <w:pPr>
        <w:pageBreakBefore w:val="0"/>
        <w:kinsoku/>
        <w:overflowPunct/>
        <w:topLinePunct w:val="0"/>
        <w:autoSpaceDE w:val="0"/>
        <w:autoSpaceDN w:val="0"/>
        <w:bidi w:val="0"/>
        <w:adjustRightInd w:val="0"/>
        <w:snapToGrid w:val="0"/>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pageBreakBefore w:val="0"/>
        <w:kinsoku/>
        <w:overflowPunct/>
        <w:topLinePunct w:val="0"/>
        <w:autoSpaceDE w:val="0"/>
        <w:autoSpaceDN w:val="0"/>
        <w:bidi w:val="0"/>
        <w:adjustRightInd w:val="0"/>
        <w:snapToGrid w:val="0"/>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pageBreakBefore w:val="0"/>
        <w:kinsoku/>
        <w:overflowPunct/>
        <w:topLinePunct w:val="0"/>
        <w:autoSpaceDE w:val="0"/>
        <w:autoSpaceDN w:val="0"/>
        <w:bidi w:val="0"/>
        <w:adjustRightInd w:val="0"/>
        <w:snapToGrid w:val="0"/>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pageBreakBefore w:val="0"/>
        <w:kinsoku/>
        <w:overflowPunct/>
        <w:topLinePunct w:val="0"/>
        <w:autoSpaceDE w:val="0"/>
        <w:autoSpaceDN w:val="0"/>
        <w:bidi w:val="0"/>
        <w:adjustRightInd w:val="0"/>
        <w:snapToGrid w:val="0"/>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pageBreakBefore w:val="0"/>
        <w:kinsoku/>
        <w:overflowPunct/>
        <w:topLinePunct w:val="0"/>
        <w:autoSpaceDE w:val="0"/>
        <w:autoSpaceDN w:val="0"/>
        <w:bidi w:val="0"/>
        <w:adjustRightInd w:val="0"/>
        <w:snapToGrid w:val="0"/>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pageBreakBefore w:val="0"/>
        <w:kinsoku/>
        <w:overflowPunct/>
        <w:topLinePunct w:val="0"/>
        <w:autoSpaceDE w:val="0"/>
        <w:autoSpaceDN w:val="0"/>
        <w:bidi w:val="0"/>
        <w:adjustRightInd w:val="0"/>
        <w:snapToGrid w:val="0"/>
        <w:spacing w:line="560" w:lineRule="exact"/>
        <w:rPr>
          <w:rFonts w:ascii="仿宋" w:hAnsi="仿宋" w:eastAsia="仿宋" w:cs="仿宋"/>
          <w:sz w:val="30"/>
          <w:szCs w:val="30"/>
        </w:rPr>
      </w:pPr>
    </w:p>
    <w:p>
      <w:pPr>
        <w:pageBreakBefore w:val="0"/>
        <w:kinsoku/>
        <w:overflowPunct/>
        <w:topLinePunct w:val="0"/>
        <w:autoSpaceDE w:val="0"/>
        <w:autoSpaceDN w:val="0"/>
        <w:bidi w:val="0"/>
        <w:adjustRightInd w:val="0"/>
        <w:snapToGrid w:val="0"/>
        <w:spacing w:line="560" w:lineRule="exact"/>
        <w:rPr>
          <w:rFonts w:ascii="仿宋" w:hAnsi="仿宋" w:eastAsia="仿宋" w:cs="仿宋"/>
          <w:sz w:val="30"/>
          <w:szCs w:val="30"/>
        </w:rPr>
      </w:pPr>
    </w:p>
    <w:p>
      <w:pPr>
        <w:pageBreakBefore w:val="0"/>
        <w:kinsoku/>
        <w:overflowPunct/>
        <w:topLinePunct w:val="0"/>
        <w:autoSpaceDE w:val="0"/>
        <w:autoSpaceDN w:val="0"/>
        <w:bidi w:val="0"/>
        <w:adjustRightInd w:val="0"/>
        <w:snapToGrid w:val="0"/>
        <w:spacing w:line="560" w:lineRule="exact"/>
        <w:rPr>
          <w:rFonts w:ascii="仿宋" w:hAnsi="仿宋" w:eastAsia="仿宋" w:cs="仿宋"/>
          <w:sz w:val="30"/>
          <w:szCs w:val="30"/>
        </w:rPr>
      </w:pPr>
    </w:p>
    <w:p>
      <w:pPr>
        <w:pageBreakBefore w:val="0"/>
        <w:kinsoku/>
        <w:overflowPunct/>
        <w:topLinePunct w:val="0"/>
        <w:autoSpaceDE w:val="0"/>
        <w:autoSpaceDN w:val="0"/>
        <w:bidi w:val="0"/>
        <w:adjustRightInd w:val="0"/>
        <w:snapToGrid w:val="0"/>
        <w:spacing w:line="560" w:lineRule="exact"/>
      </w:pPr>
    </w:p>
    <w:p>
      <w:pPr>
        <w:pageBreakBefore w:val="0"/>
        <w:kinsoku/>
        <w:overflowPunct/>
        <w:topLinePunct w:val="0"/>
        <w:autoSpaceDE w:val="0"/>
        <w:autoSpaceDN w:val="0"/>
        <w:bidi w:val="0"/>
        <w:adjustRightInd w:val="0"/>
        <w:snapToGrid w:val="0"/>
        <w:spacing w:line="560" w:lineRule="exact"/>
        <w:ind w:firstLine="600"/>
        <w:rPr>
          <w:rFonts w:ascii="仿宋" w:hAnsi="仿宋" w:eastAsia="仿宋" w:cs="仿宋"/>
          <w:sz w:val="30"/>
          <w:szCs w:val="30"/>
        </w:rPr>
      </w:pPr>
    </w:p>
    <w:p>
      <w:pPr>
        <w:pageBreakBefore w:val="0"/>
        <w:kinsoku/>
        <w:overflowPunct/>
        <w:topLinePunct w:val="0"/>
        <w:autoSpaceDE w:val="0"/>
        <w:autoSpaceDN w:val="0"/>
        <w:bidi w:val="0"/>
        <w:adjustRightInd w:val="0"/>
        <w:snapToGrid w:val="0"/>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lang w:eastAsia="zh-CN"/>
        </w:rPr>
        <w:t>报价</w:t>
      </w:r>
      <w:r>
        <w:rPr>
          <w:rFonts w:hint="eastAsia" w:ascii="仿宋" w:hAnsi="仿宋" w:eastAsia="仿宋" w:cs="仿宋"/>
          <w:sz w:val="30"/>
          <w:szCs w:val="30"/>
        </w:rPr>
        <w:t xml:space="preserve">人(盖章)：**********     </w:t>
      </w:r>
    </w:p>
    <w:p>
      <w:pPr>
        <w:pageBreakBefore w:val="0"/>
        <w:kinsoku/>
        <w:overflowPunct/>
        <w:topLinePunct w:val="0"/>
        <w:autoSpaceDE w:val="0"/>
        <w:autoSpaceDN w:val="0"/>
        <w:bidi w:val="0"/>
        <w:adjustRightInd w:val="0"/>
        <w:snapToGrid w:val="0"/>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pageBreakBefore w:val="0"/>
        <w:kinsoku/>
        <w:overflowPunct/>
        <w:topLinePunct w:val="0"/>
        <w:autoSpaceDE w:val="0"/>
        <w:autoSpaceDN w:val="0"/>
        <w:bidi w:val="0"/>
        <w:adjustRightInd w:val="0"/>
        <w:snapToGrid w:val="0"/>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pageBreakBefore w:val="0"/>
        <w:kinsoku/>
        <w:overflowPunct/>
        <w:topLinePunct w:val="0"/>
        <w:autoSpaceDE w:val="0"/>
        <w:autoSpaceDN w:val="0"/>
        <w:bidi w:val="0"/>
        <w:adjustRightInd w:val="0"/>
        <w:snapToGrid w:val="0"/>
        <w:spacing w:line="560" w:lineRule="exact"/>
        <w:ind w:right="150" w:firstLine="600"/>
        <w:jc w:val="right"/>
        <w:rPr>
          <w:rFonts w:ascii="仿宋" w:hAnsi="仿宋" w:eastAsia="仿宋" w:cs="仿宋"/>
          <w:sz w:val="30"/>
          <w:szCs w:val="30"/>
        </w:rPr>
      </w:pPr>
    </w:p>
    <w:p>
      <w:pPr>
        <w:pageBreakBefore w:val="0"/>
        <w:kinsoku/>
        <w:overflowPunct/>
        <w:topLinePunct w:val="0"/>
        <w:autoSpaceDE w:val="0"/>
        <w:autoSpaceDN w:val="0"/>
        <w:bidi w:val="0"/>
        <w:adjustRightInd w:val="0"/>
        <w:snapToGrid w:val="0"/>
        <w:spacing w:line="560" w:lineRule="exact"/>
        <w:ind w:right="150" w:firstLine="600"/>
        <w:jc w:val="right"/>
        <w:rPr>
          <w:rFonts w:ascii="仿宋" w:hAnsi="仿宋" w:eastAsia="仿宋" w:cs="仿宋"/>
          <w:sz w:val="30"/>
          <w:szCs w:val="30"/>
        </w:rPr>
      </w:pPr>
    </w:p>
    <w:p>
      <w:r>
        <w:rPr>
          <w:rFonts w:ascii="仿宋" w:hAnsi="仿宋" w:eastAsia="仿宋" w:cs="仿宋"/>
          <w:sz w:val="30"/>
          <w:szCs w:val="30"/>
        </w:rPr>
        <w:br w:type="page"/>
      </w:r>
    </w:p>
    <w:p>
      <w:pPr>
        <w:pageBreakBefore w:val="0"/>
        <w:kinsoku/>
        <w:wordWrap/>
        <w:overflowPunct/>
        <w:topLinePunct w:val="0"/>
        <w:autoSpaceDE w:val="0"/>
        <w:autoSpaceDN w:val="0"/>
        <w:bidi w:val="0"/>
        <w:adjustRightInd w:val="0"/>
        <w:snapToGrid w:val="0"/>
        <w:spacing w:before="0" w:beforeAutospacing="0" w:after="0" w:afterAutospacing="0" w:line="560" w:lineRule="exact"/>
        <w:ind w:right="0"/>
        <w:jc w:val="left"/>
        <w:rPr>
          <w:rFonts w:hint="eastAsia" w:ascii="仿宋" w:hAnsi="仿宋" w:eastAsia="仿宋" w:cs="仿宋"/>
          <w:color w:val="2F3133"/>
          <w:spacing w:val="-16"/>
          <w:sz w:val="31"/>
        </w:rPr>
      </w:pPr>
      <w:r>
        <w:rPr>
          <w:rFonts w:hint="eastAsia" w:ascii="仿宋" w:hAnsi="仿宋" w:eastAsia="仿宋" w:cs="仿宋"/>
          <w:color w:val="2F3133"/>
          <w:spacing w:val="-16"/>
          <w:sz w:val="31"/>
        </w:rPr>
        <w:t>附件</w:t>
      </w:r>
      <w:r>
        <w:rPr>
          <w:rFonts w:hint="eastAsia" w:ascii="仿宋" w:hAnsi="仿宋" w:eastAsia="仿宋" w:cs="仿宋"/>
          <w:color w:val="2F3133"/>
          <w:spacing w:val="-16"/>
          <w:sz w:val="31"/>
          <w:lang w:val="en-US" w:eastAsia="zh-CN"/>
        </w:rPr>
        <w:t>3</w:t>
      </w:r>
      <w:r>
        <w:rPr>
          <w:rFonts w:hint="eastAsia" w:ascii="仿宋" w:hAnsi="仿宋" w:eastAsia="仿宋" w:cs="仿宋"/>
          <w:color w:val="2F3133"/>
          <w:spacing w:val="-16"/>
          <w:sz w:val="31"/>
        </w:rPr>
        <w:t>.报价承诺函</w:t>
      </w:r>
    </w:p>
    <w:p>
      <w:pPr>
        <w:pageBreakBefore w:val="0"/>
        <w:kinsoku/>
        <w:overflowPunct/>
        <w:topLinePunct w:val="0"/>
        <w:autoSpaceDE w:val="0"/>
        <w:autoSpaceDN w:val="0"/>
        <w:bidi w:val="0"/>
        <w:adjustRightInd w:val="0"/>
        <w:snapToGrid w:val="0"/>
        <w:spacing w:line="560" w:lineRule="exact"/>
        <w:jc w:val="center"/>
        <w:rPr>
          <w:rFonts w:ascii="楷体" w:hAnsi="楷体" w:eastAsia="楷体" w:cs="楷体"/>
          <w:b/>
          <w:bCs/>
          <w:sz w:val="30"/>
          <w:szCs w:val="30"/>
        </w:rPr>
      </w:pPr>
      <w:r>
        <w:rPr>
          <w:rFonts w:hint="eastAsia" w:ascii="楷体" w:hAnsi="楷体" w:eastAsia="楷体" w:cs="楷体"/>
          <w:b/>
          <w:bCs/>
          <w:sz w:val="30"/>
          <w:szCs w:val="30"/>
        </w:rPr>
        <w:t>报价承诺函</w:t>
      </w:r>
    </w:p>
    <w:p>
      <w:pPr>
        <w:pageBreakBefore w:val="0"/>
        <w:kinsoku/>
        <w:overflowPunct/>
        <w:topLinePunct w:val="0"/>
        <w:autoSpaceDE w:val="0"/>
        <w:autoSpaceDN w:val="0"/>
        <w:bidi w:val="0"/>
        <w:adjustRightInd w:val="0"/>
        <w:snapToGrid w:val="0"/>
        <w:spacing w:line="560" w:lineRule="exact"/>
        <w:rPr>
          <w:rFonts w:hint="eastAsia" w:ascii="仿宋_GB2312" w:hAnsi="仿宋" w:eastAsia="仿宋_GB2312"/>
          <w:color w:val="000000"/>
          <w:sz w:val="28"/>
          <w:szCs w:val="28"/>
          <w:u w:val="single"/>
          <w:lang w:eastAsia="zh-CN"/>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青岛城</w:t>
      </w:r>
      <w:r>
        <w:rPr>
          <w:rFonts w:hint="eastAsia" w:ascii="仿宋_GB2312" w:hAnsi="仿宋" w:eastAsia="仿宋_GB2312"/>
          <w:color w:val="000000"/>
          <w:sz w:val="28"/>
          <w:szCs w:val="28"/>
          <w:u w:val="single"/>
          <w:lang w:eastAsia="zh-CN"/>
        </w:rPr>
        <w:t>和置业有限公司</w:t>
      </w:r>
    </w:p>
    <w:p>
      <w:pPr>
        <w:pageBreakBefore w:val="0"/>
        <w:kinsoku/>
        <w:overflowPunct/>
        <w:topLinePunct w:val="0"/>
        <w:autoSpaceDE w:val="0"/>
        <w:autoSpaceDN w:val="0"/>
        <w:bidi w:val="0"/>
        <w:adjustRightInd w:val="0"/>
        <w:snapToGrid w:val="0"/>
        <w:spacing w:line="56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s="Times New Roman"/>
          <w:color w:val="000000"/>
          <w:sz w:val="28"/>
          <w:szCs w:val="28"/>
          <w:u w:val="single"/>
        </w:rPr>
        <w:t>青钢</w:t>
      </w:r>
      <w:r>
        <w:rPr>
          <w:rFonts w:hint="eastAsia" w:ascii="仿宋_GB2312" w:hAnsi="仿宋" w:eastAsia="仿宋_GB2312" w:cs="Times New Roman"/>
          <w:color w:val="000000"/>
          <w:sz w:val="28"/>
          <w:szCs w:val="28"/>
          <w:u w:val="single"/>
          <w:lang w:eastAsia="zh-CN"/>
        </w:rPr>
        <w:t>住宅</w:t>
      </w:r>
      <w:r>
        <w:rPr>
          <w:rFonts w:hint="eastAsia" w:ascii="仿宋_GB2312" w:hAnsi="仿宋" w:eastAsia="仿宋_GB2312" w:cs="Times New Roman"/>
          <w:color w:val="000000"/>
          <w:sz w:val="28"/>
          <w:szCs w:val="28"/>
          <w:u w:val="single"/>
          <w:lang w:val="en-US" w:eastAsia="zh-CN"/>
        </w:rPr>
        <w:t>LC1001-007地块项目地质勘察</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pageBreakBefore w:val="0"/>
        <w:kinsoku/>
        <w:overflowPunct/>
        <w:topLinePunct w:val="0"/>
        <w:autoSpaceDE w:val="0"/>
        <w:autoSpaceDN w:val="0"/>
        <w:bidi w:val="0"/>
        <w:adjustRightInd w:val="0"/>
        <w:snapToGrid w:val="0"/>
        <w:spacing w:line="56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pageBreakBefore w:val="0"/>
        <w:kinsoku/>
        <w:overflowPunct/>
        <w:topLinePunct w:val="0"/>
        <w:autoSpaceDE w:val="0"/>
        <w:autoSpaceDN w:val="0"/>
        <w:bidi w:val="0"/>
        <w:adjustRightInd w:val="0"/>
        <w:snapToGrid w:val="0"/>
        <w:spacing w:line="56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pageBreakBefore w:val="0"/>
        <w:kinsoku/>
        <w:overflowPunct/>
        <w:topLinePunct w:val="0"/>
        <w:autoSpaceDE w:val="0"/>
        <w:autoSpaceDN w:val="0"/>
        <w:bidi w:val="0"/>
        <w:adjustRightInd w:val="0"/>
        <w:snapToGrid w:val="0"/>
        <w:spacing w:line="56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pageBreakBefore w:val="0"/>
        <w:kinsoku/>
        <w:overflowPunct/>
        <w:topLinePunct w:val="0"/>
        <w:autoSpaceDE w:val="0"/>
        <w:autoSpaceDN w:val="0"/>
        <w:bidi w:val="0"/>
        <w:adjustRightInd w:val="0"/>
        <w:snapToGrid w:val="0"/>
        <w:spacing w:line="56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pageBreakBefore w:val="0"/>
        <w:kinsoku/>
        <w:overflowPunct/>
        <w:topLinePunct w:val="0"/>
        <w:autoSpaceDE w:val="0"/>
        <w:autoSpaceDN w:val="0"/>
        <w:bidi w:val="0"/>
        <w:adjustRightInd w:val="0"/>
        <w:snapToGrid w:val="0"/>
        <w:spacing w:line="56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pageBreakBefore w:val="0"/>
        <w:kinsoku/>
        <w:overflowPunct/>
        <w:topLinePunct w:val="0"/>
        <w:autoSpaceDE w:val="0"/>
        <w:autoSpaceDN w:val="0"/>
        <w:bidi w:val="0"/>
        <w:adjustRightInd w:val="0"/>
        <w:snapToGrid w:val="0"/>
        <w:spacing w:line="56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7"/>
        <w:pageBreakBefore w:val="0"/>
        <w:kinsoku/>
        <w:overflowPunct/>
        <w:topLinePunct w:val="0"/>
        <w:autoSpaceDE w:val="0"/>
        <w:autoSpaceDN w:val="0"/>
        <w:bidi w:val="0"/>
        <w:adjustRightInd w:val="0"/>
        <w:snapToGrid w:val="0"/>
        <w:spacing w:line="560" w:lineRule="exact"/>
        <w:ind w:left="0" w:leftChars="0"/>
        <w:rPr>
          <w:rFonts w:ascii="仿宋_GB2312" w:hAnsi="仿宋" w:eastAsia="仿宋_GB2312"/>
          <w:color w:val="000000"/>
          <w:sz w:val="28"/>
          <w:szCs w:val="28"/>
        </w:rPr>
      </w:pPr>
    </w:p>
    <w:p>
      <w:pPr>
        <w:pStyle w:val="7"/>
        <w:pageBreakBefore w:val="0"/>
        <w:kinsoku/>
        <w:overflowPunct/>
        <w:topLinePunct w:val="0"/>
        <w:autoSpaceDE w:val="0"/>
        <w:autoSpaceDN w:val="0"/>
        <w:bidi w:val="0"/>
        <w:adjustRightInd w:val="0"/>
        <w:snapToGrid w:val="0"/>
        <w:spacing w:line="560" w:lineRule="exact"/>
        <w:ind w:left="0" w:leftChars="0"/>
        <w:rPr>
          <w:rFonts w:ascii="仿宋_GB2312" w:hAnsi="仿宋" w:eastAsia="仿宋_GB2312"/>
          <w:color w:val="000000"/>
          <w:sz w:val="28"/>
          <w:szCs w:val="28"/>
        </w:rPr>
      </w:pPr>
    </w:p>
    <w:p>
      <w:pPr>
        <w:pStyle w:val="7"/>
        <w:pageBreakBefore w:val="0"/>
        <w:kinsoku/>
        <w:overflowPunct/>
        <w:topLinePunct w:val="0"/>
        <w:autoSpaceDE w:val="0"/>
        <w:autoSpaceDN w:val="0"/>
        <w:bidi w:val="0"/>
        <w:adjustRightInd w:val="0"/>
        <w:snapToGrid w:val="0"/>
        <w:spacing w:line="560" w:lineRule="exact"/>
        <w:ind w:left="0" w:leftChars="0"/>
        <w:rPr>
          <w:rFonts w:ascii="仿宋_GB2312" w:hAnsi="仿宋" w:eastAsia="仿宋_GB2312"/>
          <w:color w:val="000000"/>
          <w:sz w:val="28"/>
          <w:szCs w:val="28"/>
        </w:rPr>
      </w:pPr>
    </w:p>
    <w:p>
      <w:pPr>
        <w:pStyle w:val="7"/>
        <w:pageBreakBefore w:val="0"/>
        <w:kinsoku/>
        <w:overflowPunct/>
        <w:topLinePunct w:val="0"/>
        <w:autoSpaceDE w:val="0"/>
        <w:autoSpaceDN w:val="0"/>
        <w:bidi w:val="0"/>
        <w:adjustRightInd w:val="0"/>
        <w:snapToGrid w:val="0"/>
        <w:spacing w:line="560" w:lineRule="exact"/>
        <w:ind w:left="0" w:leftChars="0"/>
        <w:rPr>
          <w:rFonts w:ascii="仿宋_GB2312" w:hAnsi="仿宋" w:eastAsia="仿宋_GB2312"/>
          <w:color w:val="000000"/>
          <w:sz w:val="28"/>
          <w:szCs w:val="28"/>
        </w:rPr>
      </w:pPr>
    </w:p>
    <w:p>
      <w:pPr>
        <w:pageBreakBefore w:val="0"/>
        <w:kinsoku/>
        <w:overflowPunct/>
        <w:topLinePunct w:val="0"/>
        <w:autoSpaceDE w:val="0"/>
        <w:autoSpaceDN w:val="0"/>
        <w:bidi w:val="0"/>
        <w:adjustRightInd w:val="0"/>
        <w:snapToGrid w:val="0"/>
        <w:spacing w:line="56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pageBreakBefore w:val="0"/>
        <w:kinsoku/>
        <w:overflowPunct/>
        <w:topLinePunct w:val="0"/>
        <w:autoSpaceDE w:val="0"/>
        <w:autoSpaceDN w:val="0"/>
        <w:bidi w:val="0"/>
        <w:adjustRightInd w:val="0"/>
        <w:snapToGrid w:val="0"/>
        <w:spacing w:line="56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pageBreakBefore w:val="0"/>
        <w:kinsoku/>
        <w:overflowPunct/>
        <w:topLinePunct w:val="0"/>
        <w:autoSpaceDE w:val="0"/>
        <w:autoSpaceDN w:val="0"/>
        <w:bidi w:val="0"/>
        <w:adjustRightInd w:val="0"/>
        <w:snapToGrid w:val="0"/>
        <w:spacing w:line="56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p>
    <w:p>
      <w:pPr>
        <w:pageBreakBefore w:val="0"/>
        <w:kinsoku/>
        <w:overflowPunct/>
        <w:topLinePunct w:val="0"/>
        <w:autoSpaceDE w:val="0"/>
        <w:autoSpaceDN w:val="0"/>
        <w:bidi w:val="0"/>
        <w:adjustRightInd w:val="0"/>
        <w:snapToGrid w:val="0"/>
        <w:spacing w:line="560" w:lineRule="exact"/>
        <w:jc w:val="both"/>
        <w:rPr>
          <w:rFonts w:ascii="仿宋_GB2312" w:hAnsi="仿宋_GB2312" w:eastAsia="仿宋_GB2312" w:cs="仿宋_GB2312"/>
          <w:bCs/>
          <w:color w:val="000000"/>
          <w:kern w:val="1"/>
          <w:sz w:val="32"/>
          <w:szCs w:val="32"/>
        </w:rPr>
      </w:pPr>
    </w:p>
    <w:p>
      <w:pPr>
        <w:pStyle w:val="2"/>
        <w:pageBreakBefore w:val="0"/>
        <w:kinsoku/>
        <w:overflowPunct/>
        <w:topLinePunct w:val="0"/>
        <w:autoSpaceDE w:val="0"/>
        <w:autoSpaceDN w:val="0"/>
        <w:bidi w:val="0"/>
        <w:adjustRightInd w:val="0"/>
        <w:snapToGrid w:val="0"/>
        <w:spacing w:line="560" w:lineRule="exact"/>
        <w:rPr>
          <w:rFonts w:ascii="仿宋_GB2312" w:hAnsi="仿宋_GB2312" w:eastAsia="仿宋_GB2312" w:cs="仿宋_GB2312"/>
          <w:bCs/>
          <w:color w:val="000000"/>
          <w:kern w:val="1"/>
          <w:sz w:val="32"/>
          <w:szCs w:val="32"/>
        </w:rPr>
      </w:pPr>
    </w:p>
    <w:p>
      <w:pPr>
        <w:pageBreakBefore w:val="0"/>
        <w:kinsoku/>
        <w:overflowPunct/>
        <w:topLinePunct w:val="0"/>
        <w:autoSpaceDE w:val="0"/>
        <w:autoSpaceDN w:val="0"/>
        <w:bidi w:val="0"/>
        <w:adjustRightInd w:val="0"/>
        <w:snapToGrid w:val="0"/>
        <w:spacing w:line="560" w:lineRule="exact"/>
        <w:rPr>
          <w:rFonts w:ascii="仿宋_GB2312" w:hAnsi="仿宋_GB2312" w:eastAsia="仿宋_GB2312" w:cs="仿宋_GB2312"/>
          <w:bCs/>
          <w:color w:val="000000"/>
          <w:kern w:val="1"/>
          <w:sz w:val="32"/>
          <w:szCs w:val="32"/>
        </w:rPr>
      </w:pPr>
    </w:p>
    <w:p>
      <w:pPr>
        <w:pageBreakBefore w:val="0"/>
        <w:kinsoku/>
        <w:wordWrap/>
        <w:overflowPunct/>
        <w:topLinePunct w:val="0"/>
        <w:autoSpaceDE w:val="0"/>
        <w:autoSpaceDN w:val="0"/>
        <w:bidi w:val="0"/>
        <w:adjustRightInd w:val="0"/>
        <w:snapToGrid w:val="0"/>
        <w:spacing w:before="0" w:beforeAutospacing="0" w:after="0" w:afterAutospacing="0" w:line="560" w:lineRule="exact"/>
        <w:ind w:right="0"/>
        <w:jc w:val="left"/>
        <w:rPr>
          <w:rFonts w:hint="eastAsia" w:ascii="仿宋" w:hAnsi="仿宋" w:eastAsia="仿宋" w:cs="仿宋"/>
          <w:color w:val="2F3133"/>
          <w:spacing w:val="-16"/>
          <w:sz w:val="31"/>
          <w:lang w:eastAsia="zh-CN"/>
        </w:rPr>
      </w:pPr>
      <w:r>
        <w:rPr>
          <w:rFonts w:hint="eastAsia" w:ascii="仿宋" w:hAnsi="仿宋" w:eastAsia="仿宋" w:cs="仿宋"/>
          <w:color w:val="2F3133"/>
          <w:spacing w:val="-16"/>
          <w:sz w:val="31"/>
        </w:rPr>
        <w:t xml:space="preserve">附件 </w:t>
      </w:r>
      <w:r>
        <w:rPr>
          <w:rFonts w:hint="eastAsia" w:ascii="仿宋" w:hAnsi="仿宋" w:eastAsia="仿宋" w:cs="仿宋"/>
          <w:color w:val="2F3133"/>
          <w:spacing w:val="-16"/>
          <w:sz w:val="31"/>
          <w:lang w:val="en-US" w:eastAsia="zh-CN"/>
        </w:rPr>
        <w:t>4</w:t>
      </w:r>
      <w:r>
        <w:rPr>
          <w:rFonts w:hint="eastAsia" w:ascii="仿宋" w:hAnsi="仿宋" w:eastAsia="仿宋" w:cs="仿宋"/>
          <w:color w:val="2F3133"/>
          <w:spacing w:val="-16"/>
          <w:sz w:val="31"/>
        </w:rPr>
        <w:t>:青钢片区 LCl OOl - 007 地块项目</w:t>
      </w:r>
      <w:r>
        <w:rPr>
          <w:rFonts w:hint="eastAsia" w:ascii="仿宋" w:hAnsi="仿宋" w:eastAsia="仿宋" w:cs="仿宋"/>
          <w:color w:val="2F3133"/>
          <w:spacing w:val="-16"/>
          <w:sz w:val="31"/>
          <w:lang w:eastAsia="zh-CN"/>
        </w:rPr>
        <w:t>地质勘察</w:t>
      </w:r>
      <w:r>
        <w:rPr>
          <w:rFonts w:hint="eastAsia" w:ascii="仿宋" w:hAnsi="仿宋" w:eastAsia="仿宋" w:cs="仿宋"/>
          <w:color w:val="2F3133"/>
          <w:spacing w:val="-16"/>
          <w:sz w:val="31"/>
        </w:rPr>
        <w:t>费报价</w:t>
      </w:r>
      <w:r>
        <w:rPr>
          <w:rFonts w:hint="eastAsia" w:ascii="仿宋" w:hAnsi="仿宋" w:eastAsia="仿宋" w:cs="仿宋"/>
          <w:color w:val="2F3133"/>
          <w:spacing w:val="-16"/>
          <w:sz w:val="31"/>
          <w:lang w:eastAsia="zh-CN"/>
        </w:rPr>
        <w:t>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7"/>
        <w:gridCol w:w="4874"/>
        <w:gridCol w:w="1197"/>
        <w:gridCol w:w="902"/>
        <w:gridCol w:w="1023"/>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pct"/>
            <w:tcBorders>
              <w:top w:val="nil"/>
              <w:left w:val="nil"/>
              <w:bottom w:val="nil"/>
              <w:right w:val="nil"/>
            </w:tcBorders>
            <w:shd w:val="clear" w:color="auto" w:fill="auto"/>
            <w:noWrap/>
            <w:vAlign w:val="center"/>
          </w:tcPr>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rPr>
                <w:rFonts w:hint="eastAsia" w:ascii="宋体" w:hAnsi="宋体" w:eastAsia="宋体" w:cs="宋体"/>
                <w:i w:val="0"/>
                <w:iCs w:val="0"/>
                <w:color w:val="000000"/>
                <w:sz w:val="22"/>
                <w:szCs w:val="22"/>
                <w:u w:val="none"/>
              </w:rPr>
            </w:pPr>
          </w:p>
        </w:tc>
        <w:tc>
          <w:tcPr>
            <w:tcW w:w="2471" w:type="pct"/>
            <w:tcBorders>
              <w:top w:val="nil"/>
              <w:left w:val="nil"/>
              <w:bottom w:val="nil"/>
              <w:right w:val="nil"/>
            </w:tcBorders>
            <w:shd w:val="clear" w:color="auto" w:fill="auto"/>
            <w:noWrap/>
            <w:vAlign w:val="center"/>
          </w:tcPr>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jc w:val="center"/>
              <w:rPr>
                <w:rFonts w:hint="eastAsia" w:ascii="宋体" w:hAnsi="宋体" w:eastAsia="宋体" w:cs="宋体"/>
                <w:i w:val="0"/>
                <w:iCs w:val="0"/>
                <w:color w:val="000000"/>
                <w:sz w:val="22"/>
                <w:szCs w:val="22"/>
                <w:u w:val="none"/>
              </w:rPr>
            </w:pPr>
          </w:p>
        </w:tc>
        <w:tc>
          <w:tcPr>
            <w:tcW w:w="606" w:type="pct"/>
            <w:tcBorders>
              <w:top w:val="nil"/>
              <w:left w:val="nil"/>
              <w:bottom w:val="nil"/>
              <w:right w:val="nil"/>
            </w:tcBorders>
            <w:shd w:val="clear" w:color="auto" w:fill="auto"/>
            <w:noWrap/>
            <w:vAlign w:val="center"/>
          </w:tcPr>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jc w:val="center"/>
              <w:rPr>
                <w:rFonts w:hint="eastAsia" w:ascii="宋体" w:hAnsi="宋体" w:eastAsia="宋体" w:cs="宋体"/>
                <w:i w:val="0"/>
                <w:iCs w:val="0"/>
                <w:color w:val="000000"/>
                <w:sz w:val="22"/>
                <w:szCs w:val="22"/>
                <w:u w:val="none"/>
              </w:rPr>
            </w:pPr>
          </w:p>
        </w:tc>
        <w:tc>
          <w:tcPr>
            <w:tcW w:w="457" w:type="pct"/>
            <w:tcBorders>
              <w:top w:val="nil"/>
              <w:left w:val="nil"/>
              <w:bottom w:val="nil"/>
              <w:right w:val="nil"/>
            </w:tcBorders>
            <w:shd w:val="clear" w:color="auto" w:fill="auto"/>
            <w:noWrap/>
            <w:vAlign w:val="center"/>
          </w:tcPr>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jc w:val="center"/>
              <w:rPr>
                <w:rFonts w:hint="eastAsia" w:ascii="宋体" w:hAnsi="宋体" w:eastAsia="宋体" w:cs="宋体"/>
                <w:i w:val="0"/>
                <w:iCs w:val="0"/>
                <w:color w:val="000000"/>
                <w:sz w:val="22"/>
                <w:szCs w:val="22"/>
                <w:u w:val="none"/>
              </w:rPr>
            </w:pPr>
          </w:p>
        </w:tc>
        <w:tc>
          <w:tcPr>
            <w:tcW w:w="519" w:type="pct"/>
            <w:tcBorders>
              <w:top w:val="nil"/>
              <w:left w:val="nil"/>
              <w:bottom w:val="nil"/>
              <w:right w:val="nil"/>
            </w:tcBorders>
            <w:shd w:val="clear" w:color="auto" w:fill="auto"/>
            <w:noWrap/>
            <w:vAlign w:val="center"/>
          </w:tcPr>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jc w:val="center"/>
              <w:rPr>
                <w:rFonts w:hint="eastAsia" w:ascii="宋体" w:hAnsi="宋体" w:eastAsia="宋体" w:cs="宋体"/>
                <w:i w:val="0"/>
                <w:iCs w:val="0"/>
                <w:color w:val="000000"/>
                <w:sz w:val="22"/>
                <w:szCs w:val="22"/>
                <w:u w:val="none"/>
              </w:rPr>
            </w:pPr>
          </w:p>
        </w:tc>
        <w:tc>
          <w:tcPr>
            <w:tcW w:w="357" w:type="pct"/>
            <w:tcBorders>
              <w:top w:val="nil"/>
              <w:left w:val="nil"/>
              <w:bottom w:val="nil"/>
              <w:right w:val="nil"/>
            </w:tcBorders>
            <w:shd w:val="clear" w:color="auto" w:fill="auto"/>
            <w:noWrap/>
            <w:vAlign w:val="center"/>
          </w:tcPr>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87"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kern w:val="0"/>
                <w:sz w:val="36"/>
                <w:szCs w:val="36"/>
                <w:u w:val="none"/>
                <w:lang w:val="en-US" w:eastAsia="zh-CN" w:bidi="ar"/>
              </w:rPr>
            </w:pPr>
          </w:p>
        </w:tc>
        <w:tc>
          <w:tcPr>
            <w:tcW w:w="4412" w:type="pct"/>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jc w:val="both"/>
              <w:textAlignment w:val="center"/>
              <w:rPr>
                <w:rFonts w:hint="eastAsia"/>
              </w:rPr>
            </w:pPr>
            <w:r>
              <w:rPr>
                <w:rFonts w:hint="eastAsia" w:ascii="宋体" w:hAnsi="宋体" w:eastAsia="宋体" w:cs="宋体"/>
                <w:b/>
                <w:bCs/>
                <w:i w:val="0"/>
                <w:iCs w:val="0"/>
                <w:color w:val="000000"/>
                <w:kern w:val="0"/>
                <w:sz w:val="36"/>
                <w:szCs w:val="36"/>
                <w:u w:val="none"/>
                <w:lang w:val="en-US" w:eastAsia="zh-CN" w:bidi="ar"/>
              </w:rPr>
              <w:t>青钢片区 LClOOl-007</w:t>
            </w:r>
            <w:r>
              <w:rPr>
                <w:rFonts w:hint="eastAsia" w:cs="宋体"/>
                <w:b/>
                <w:bCs/>
                <w:i w:val="0"/>
                <w:iCs w:val="0"/>
                <w:color w:val="000000"/>
                <w:kern w:val="0"/>
                <w:sz w:val="36"/>
                <w:szCs w:val="36"/>
                <w:u w:val="none"/>
                <w:lang w:val="en-US" w:eastAsia="zh-CN" w:bidi="ar"/>
              </w:rPr>
              <w:t>地块项目</w:t>
            </w:r>
            <w:r>
              <w:rPr>
                <w:rFonts w:hint="eastAsia" w:ascii="宋体" w:hAnsi="宋体" w:eastAsia="宋体" w:cs="宋体"/>
                <w:b/>
                <w:bCs/>
                <w:i w:val="0"/>
                <w:iCs w:val="0"/>
                <w:color w:val="000000"/>
                <w:kern w:val="0"/>
                <w:sz w:val="36"/>
                <w:szCs w:val="36"/>
                <w:u w:val="none"/>
                <w:lang w:val="en-US" w:eastAsia="zh-CN" w:bidi="ar"/>
              </w:rPr>
              <w:t>地质勘察报价表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jc w:val="center"/>
              <w:textAlignment w:val="center"/>
              <w:rPr>
                <w:rFonts w:hint="eastAsia" w:ascii="宋体" w:hAnsi="宋体" w:eastAsia="宋体" w:cs="宋体"/>
                <w:i w:val="0"/>
                <w:iCs w:val="0"/>
                <w:color w:val="2F3133"/>
                <w:sz w:val="18"/>
                <w:szCs w:val="18"/>
                <w:u w:val="none"/>
                <w:lang w:eastAsia="zh-CN"/>
              </w:rPr>
            </w:pPr>
            <w:r>
              <w:rPr>
                <w:rFonts w:hint="eastAsia" w:ascii="宋体" w:hAnsi="宋体" w:eastAsia="宋体" w:cs="宋体"/>
                <w:i w:val="0"/>
                <w:iCs w:val="0"/>
                <w:color w:val="2F3133"/>
                <w:sz w:val="18"/>
                <w:szCs w:val="18"/>
                <w:u w:val="none"/>
                <w:lang w:eastAsia="zh-CN"/>
              </w:rPr>
              <w:t>清单名称</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jc w:val="center"/>
              <w:textAlignment w:val="center"/>
              <w:rPr>
                <w:rFonts w:hint="eastAsia" w:ascii="宋体" w:hAnsi="宋体" w:eastAsia="宋体" w:cs="宋体"/>
                <w:i w:val="0"/>
                <w:iCs w:val="0"/>
                <w:color w:val="2F3133"/>
                <w:sz w:val="18"/>
                <w:szCs w:val="18"/>
                <w:u w:val="none"/>
                <w:lang w:val="en-US" w:eastAsia="zh-CN"/>
              </w:rPr>
            </w:pPr>
            <w:r>
              <w:rPr>
                <w:rFonts w:hint="eastAsia" w:ascii="宋体" w:hAnsi="宋体" w:eastAsia="宋体" w:cs="宋体"/>
                <w:i w:val="0"/>
                <w:iCs w:val="0"/>
                <w:color w:val="2F3133"/>
                <w:sz w:val="18"/>
                <w:szCs w:val="18"/>
                <w:u w:val="none"/>
                <w:lang w:val="en-US" w:eastAsia="zh-CN"/>
              </w:rPr>
              <w:t>工程内容</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jc w:val="center"/>
              <w:textAlignment w:val="center"/>
              <w:rPr>
                <w:rFonts w:hint="eastAsia" w:ascii="宋体" w:hAnsi="宋体" w:eastAsia="宋体" w:cs="宋体"/>
                <w:i w:val="0"/>
                <w:iCs w:val="0"/>
                <w:color w:val="2F3133"/>
                <w:sz w:val="18"/>
                <w:szCs w:val="18"/>
                <w:u w:val="none"/>
                <w:lang w:val="en-US" w:eastAsia="zh-CN"/>
              </w:rPr>
            </w:pPr>
            <w:r>
              <w:rPr>
                <w:rFonts w:hint="eastAsia" w:ascii="宋体" w:hAnsi="宋体" w:eastAsia="宋体" w:cs="宋体"/>
                <w:i w:val="0"/>
                <w:iCs w:val="0"/>
                <w:color w:val="2F3133"/>
                <w:sz w:val="18"/>
                <w:szCs w:val="18"/>
                <w:u w:val="none"/>
                <w:lang w:val="en-US" w:eastAsia="zh-CN"/>
              </w:rPr>
              <w:t>单价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jc w:val="center"/>
              <w:textAlignment w:val="center"/>
              <w:rPr>
                <w:rFonts w:hint="eastAsia" w:ascii="宋体" w:hAnsi="宋体" w:eastAsia="宋体" w:cs="宋体"/>
                <w:i w:val="0"/>
                <w:iCs w:val="0"/>
                <w:color w:val="2F3133"/>
                <w:sz w:val="18"/>
                <w:szCs w:val="18"/>
                <w:u w:val="none"/>
                <w:lang w:eastAsia="zh-CN"/>
              </w:rPr>
            </w:pPr>
            <w:r>
              <w:rPr>
                <w:rFonts w:hint="eastAsia" w:ascii="宋体" w:hAnsi="宋体" w:eastAsia="宋体" w:cs="宋体"/>
                <w:i w:val="0"/>
                <w:iCs w:val="0"/>
                <w:color w:val="2F3133"/>
                <w:sz w:val="18"/>
                <w:szCs w:val="18"/>
                <w:u w:val="none"/>
                <w:lang w:val="en-US" w:eastAsia="zh-CN"/>
              </w:rPr>
              <w:t>（元/米）</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jc w:val="center"/>
              <w:textAlignment w:val="center"/>
              <w:rPr>
                <w:rFonts w:hint="eastAsia" w:ascii="宋体" w:hAnsi="宋体" w:eastAsia="宋体" w:cs="宋体"/>
                <w:i w:val="0"/>
                <w:iCs w:val="0"/>
                <w:color w:val="2F3133"/>
                <w:sz w:val="18"/>
                <w:szCs w:val="18"/>
                <w:u w:val="none"/>
                <w:lang w:val="en-US" w:eastAsia="zh-CN"/>
              </w:rPr>
            </w:pPr>
            <w:r>
              <w:rPr>
                <w:rFonts w:hint="eastAsia" w:ascii="宋体" w:hAnsi="宋体" w:eastAsia="宋体" w:cs="宋体"/>
                <w:i w:val="0"/>
                <w:iCs w:val="0"/>
                <w:color w:val="2F3133"/>
                <w:sz w:val="18"/>
                <w:szCs w:val="18"/>
                <w:u w:val="none"/>
                <w:lang w:val="en-US" w:eastAsia="zh-CN"/>
              </w:rPr>
              <w:t>数量</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jc w:val="center"/>
              <w:textAlignment w:val="center"/>
              <w:rPr>
                <w:rFonts w:hint="eastAsia" w:ascii="宋体" w:hAnsi="宋体" w:eastAsia="宋体" w:cs="宋体"/>
                <w:i w:val="0"/>
                <w:iCs w:val="0"/>
                <w:color w:val="2F3133"/>
                <w:sz w:val="18"/>
                <w:szCs w:val="18"/>
                <w:u w:val="none"/>
                <w:lang w:eastAsia="zh-CN"/>
              </w:rPr>
            </w:pPr>
            <w:r>
              <w:rPr>
                <w:rFonts w:hint="eastAsia" w:ascii="宋体" w:hAnsi="宋体" w:eastAsia="宋体" w:cs="宋体"/>
                <w:i w:val="0"/>
                <w:iCs w:val="0"/>
                <w:color w:val="2F3133"/>
                <w:sz w:val="18"/>
                <w:szCs w:val="18"/>
                <w:u w:val="none"/>
                <w:lang w:val="en-US" w:eastAsia="zh-CN"/>
              </w:rPr>
              <w:t>（米）</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jc w:val="center"/>
              <w:textAlignment w:val="center"/>
              <w:rPr>
                <w:rFonts w:hint="eastAsia" w:ascii="宋体" w:hAnsi="宋体" w:eastAsia="宋体" w:cs="宋体"/>
                <w:i w:val="0"/>
                <w:iCs w:val="0"/>
                <w:color w:val="2F3133"/>
                <w:sz w:val="18"/>
                <w:szCs w:val="18"/>
                <w:u w:val="none"/>
                <w:lang w:val="en-US" w:eastAsia="zh-CN"/>
              </w:rPr>
            </w:pPr>
            <w:r>
              <w:rPr>
                <w:rFonts w:hint="eastAsia" w:ascii="宋体" w:hAnsi="宋体" w:eastAsia="宋体" w:cs="宋体"/>
                <w:i w:val="0"/>
                <w:iCs w:val="0"/>
                <w:color w:val="2F3133"/>
                <w:sz w:val="18"/>
                <w:szCs w:val="18"/>
                <w:u w:val="none"/>
                <w:lang w:val="en-US" w:eastAsia="zh-CN"/>
              </w:rPr>
              <w:t>合价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jc w:val="center"/>
              <w:textAlignment w:val="center"/>
              <w:rPr>
                <w:rFonts w:hint="eastAsia" w:ascii="宋体" w:hAnsi="宋体" w:eastAsia="宋体" w:cs="宋体"/>
                <w:i w:val="0"/>
                <w:iCs w:val="0"/>
                <w:color w:val="2F3133"/>
                <w:sz w:val="18"/>
                <w:szCs w:val="18"/>
                <w:u w:val="none"/>
                <w:lang w:eastAsia="zh-CN"/>
              </w:rPr>
            </w:pPr>
            <w:r>
              <w:rPr>
                <w:rFonts w:hint="eastAsia" w:ascii="宋体" w:hAnsi="宋体" w:eastAsia="宋体" w:cs="宋体"/>
                <w:i w:val="0"/>
                <w:iCs w:val="0"/>
                <w:color w:val="2F3133"/>
                <w:sz w:val="18"/>
                <w:szCs w:val="18"/>
                <w:u w:val="none"/>
                <w:lang w:val="en-US" w:eastAsia="zh-CN"/>
              </w:rPr>
              <w:t>（元）</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jc w:val="center"/>
              <w:textAlignment w:val="center"/>
              <w:rPr>
                <w:rFonts w:hint="eastAsia" w:ascii="宋体" w:hAnsi="宋体" w:eastAsia="宋体" w:cs="宋体"/>
                <w:i w:val="0"/>
                <w:iCs w:val="0"/>
                <w:color w:val="2F3133"/>
                <w:sz w:val="18"/>
                <w:szCs w:val="18"/>
                <w:u w:val="none"/>
                <w:lang w:eastAsia="zh-CN"/>
              </w:rPr>
            </w:pPr>
            <w:r>
              <w:rPr>
                <w:rFonts w:hint="eastAsia" w:ascii="宋体" w:hAnsi="宋体" w:eastAsia="宋体" w:cs="宋体"/>
                <w:i w:val="0"/>
                <w:iCs w:val="0"/>
                <w:color w:val="2F3133"/>
                <w:sz w:val="18"/>
                <w:szCs w:val="18"/>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jc w:val="left"/>
              <w:textAlignment w:val="center"/>
              <w:rPr>
                <w:rFonts w:hint="eastAsia" w:ascii="仿宋" w:hAnsi="仿宋" w:eastAsia="仿宋" w:cs="仿宋"/>
                <w:i w:val="0"/>
                <w:iCs w:val="0"/>
                <w:color w:val="2F3133"/>
                <w:sz w:val="18"/>
                <w:szCs w:val="18"/>
                <w:u w:val="none"/>
                <w:lang w:eastAsia="zh-CN"/>
              </w:rPr>
            </w:pPr>
            <w:r>
              <w:rPr>
                <w:rFonts w:hint="eastAsia" w:ascii="仿宋" w:hAnsi="仿宋" w:eastAsia="仿宋" w:cs="仿宋"/>
                <w:i w:val="0"/>
                <w:iCs w:val="0"/>
                <w:color w:val="2F3133"/>
                <w:sz w:val="18"/>
                <w:szCs w:val="18"/>
                <w:u w:val="none"/>
                <w:lang w:eastAsia="zh-CN"/>
              </w:rPr>
              <w:t>地质勘察（初勘、详勘）土层</w:t>
            </w:r>
          </w:p>
        </w:tc>
        <w:tc>
          <w:tcPr>
            <w:tcW w:w="2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jc w:val="left"/>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较易钻进的土层：包含不限于填土、淤泥质土、粘性土、砂层、砾石、强风化岩</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jc w:val="center"/>
              <w:rPr>
                <w:rFonts w:hint="eastAsia" w:ascii="仿宋" w:hAnsi="仿宋" w:eastAsia="仿宋" w:cs="仿宋"/>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jc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1652</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jc w:val="center"/>
              <w:rPr>
                <w:rFonts w:hint="eastAsia" w:ascii="宋体" w:hAnsi="宋体" w:eastAsia="宋体" w:cs="宋体"/>
                <w:i w:val="0"/>
                <w:iCs w:val="0"/>
                <w:color w:val="000000"/>
                <w:sz w:val="28"/>
                <w:szCs w:val="28"/>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jc w:val="left"/>
              <w:textAlignment w:val="center"/>
              <w:rPr>
                <w:rFonts w:hint="eastAsia" w:ascii="仿宋" w:hAnsi="仿宋" w:eastAsia="仿宋" w:cs="仿宋"/>
                <w:i w:val="0"/>
                <w:iCs w:val="0"/>
                <w:color w:val="2F3133"/>
                <w:sz w:val="18"/>
                <w:szCs w:val="18"/>
                <w:u w:val="none"/>
                <w:lang w:eastAsia="zh-CN"/>
              </w:rPr>
            </w:pPr>
            <w:r>
              <w:rPr>
                <w:rFonts w:hint="eastAsia" w:ascii="仿宋" w:hAnsi="仿宋" w:eastAsia="仿宋" w:cs="仿宋"/>
                <w:i w:val="0"/>
                <w:iCs w:val="0"/>
                <w:color w:val="2F3133"/>
                <w:sz w:val="18"/>
                <w:szCs w:val="18"/>
                <w:u w:val="none"/>
                <w:lang w:eastAsia="zh-CN"/>
              </w:rPr>
              <w:t>地质勘察（初勘、详勘）岩层</w:t>
            </w:r>
          </w:p>
        </w:tc>
        <w:tc>
          <w:tcPr>
            <w:tcW w:w="2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jc w:val="left"/>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eastAsia="zh-CN"/>
              </w:rPr>
              <w:t>较难钻进的中等风化基岩：坚硬岩，岩体破碎（较破碎），较坚硬岩，岩体较破碎</w:t>
            </w:r>
            <w:r>
              <w:rPr>
                <w:rFonts w:hint="eastAsia" w:ascii="仿宋" w:hAnsi="仿宋" w:eastAsia="仿宋" w:cs="仿宋"/>
                <w:i w:val="0"/>
                <w:iCs w:val="0"/>
                <w:color w:val="000000"/>
                <w:sz w:val="18"/>
                <w:szCs w:val="18"/>
                <w:u w:val="none"/>
                <w:lang w:val="en-US" w:eastAsia="zh-CN"/>
              </w:rPr>
              <w:t>~破碎（岩体较完整）；较软岩，岩体较完整~较破碎（岩体完整）；软岩，岩体完整~较完整；及其他穿插其中的岩脉；很难钻进的微风化基岩：坚硬岩，岩体较完整（岩体完整）</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jc w:val="center"/>
              <w:rPr>
                <w:rFonts w:hint="eastAsia" w:ascii="仿宋" w:hAnsi="仿宋" w:eastAsia="仿宋" w:cs="仿宋"/>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jc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866</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jc w:val="center"/>
              <w:rPr>
                <w:rFonts w:hint="eastAsia" w:ascii="宋体" w:hAnsi="宋体" w:eastAsia="宋体" w:cs="宋体"/>
                <w:i w:val="0"/>
                <w:iCs w:val="0"/>
                <w:color w:val="000000"/>
                <w:sz w:val="28"/>
                <w:szCs w:val="28"/>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val="0"/>
              <w:autoSpaceDN w:val="0"/>
              <w:bidi w:val="0"/>
              <w:adjustRightInd w:val="0"/>
              <w:snapToGrid w:val="0"/>
              <w:spacing w:before="0" w:beforeAutospacing="0" w:after="0" w:afterAutospacing="0" w:line="560" w:lineRule="exact"/>
              <w:ind w:left="0" w:right="0"/>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该项目总报价：</w:t>
            </w:r>
            <w:r>
              <w:rPr>
                <w:rStyle w:val="17"/>
                <w:lang w:val="en-US" w:eastAsia="zh-CN" w:bidi="ar"/>
              </w:rPr>
              <w:t xml:space="preserve">         元</w:t>
            </w:r>
            <w:r>
              <w:rPr>
                <w:rStyle w:val="18"/>
                <w:lang w:val="en-US" w:eastAsia="zh-CN" w:bidi="ar"/>
              </w:rPr>
              <w:t>，大写人民币：</w:t>
            </w:r>
          </w:p>
        </w:tc>
      </w:tr>
    </w:tbl>
    <w:p>
      <w:pPr>
        <w:pageBreakBefore w:val="0"/>
        <w:kinsoku/>
        <w:wordWrap/>
        <w:overflowPunct/>
        <w:topLinePunct w:val="0"/>
        <w:autoSpaceDE w:val="0"/>
        <w:autoSpaceDN w:val="0"/>
        <w:bidi w:val="0"/>
        <w:adjustRightInd w:val="0"/>
        <w:snapToGrid w:val="0"/>
        <w:spacing w:before="0" w:beforeAutospacing="0" w:after="0" w:afterAutospacing="0" w:line="560" w:lineRule="exact"/>
        <w:ind w:left="0" w:leftChars="0" w:right="0"/>
        <w:jc w:val="left"/>
        <w:rPr>
          <w:rFonts w:hint="eastAsia" w:eastAsia="宋体"/>
          <w:color w:val="000000"/>
          <w:spacing w:val="0"/>
          <w:sz w:val="28"/>
          <w:szCs w:val="28"/>
          <w:u w:val="none"/>
          <w:lang w:eastAsia="zh-CN" w:bidi="ar"/>
        </w:rPr>
      </w:pPr>
      <w:r>
        <w:rPr>
          <w:rFonts w:hint="eastAsia" w:ascii="宋体" w:hAnsi="宋体" w:eastAsia="宋体" w:cs="宋体"/>
          <w:i w:val="0"/>
          <w:iCs w:val="0"/>
          <w:color w:val="000000"/>
          <w:kern w:val="0"/>
          <w:sz w:val="28"/>
          <w:szCs w:val="28"/>
          <w:u w:val="none"/>
          <w:lang w:val="en-US" w:eastAsia="zh-CN" w:bidi="ar"/>
        </w:rPr>
        <w:t>注：1.报价应为含税全包价，包括提供相关服务的所有费用。</w:t>
      </w:r>
      <w:r>
        <w:rPr>
          <w:rFonts w:hint="eastAsia" w:cs="宋体"/>
          <w:i w:val="0"/>
          <w:iCs w:val="0"/>
          <w:color w:val="000000"/>
          <w:kern w:val="0"/>
          <w:sz w:val="28"/>
          <w:szCs w:val="28"/>
          <w:u w:val="none"/>
          <w:lang w:val="en-US" w:eastAsia="zh-CN" w:bidi="ar"/>
        </w:rPr>
        <w:t>2.</w:t>
      </w:r>
      <w:r>
        <w:rPr>
          <w:rFonts w:hint="eastAsia" w:ascii="宋体" w:hAnsi="宋体" w:eastAsia="宋体" w:cs="宋体"/>
          <w:color w:val="000000"/>
          <w:sz w:val="28"/>
          <w:szCs w:val="28"/>
          <w:u w:val="none"/>
          <w:lang w:eastAsia="zh-CN" w:bidi="ar"/>
        </w:rPr>
        <w:t>如果总价与单价之和不一致，以</w:t>
      </w:r>
      <w:r>
        <w:rPr>
          <w:rFonts w:hint="eastAsia" w:cs="宋体"/>
          <w:color w:val="000000"/>
          <w:sz w:val="28"/>
          <w:szCs w:val="28"/>
          <w:u w:val="none"/>
          <w:lang w:eastAsia="zh-CN" w:bidi="ar"/>
        </w:rPr>
        <w:t>最低</w:t>
      </w:r>
      <w:r>
        <w:rPr>
          <w:rFonts w:hint="eastAsia" w:ascii="宋体" w:hAnsi="宋体" w:eastAsia="宋体" w:cs="宋体"/>
          <w:color w:val="000000"/>
          <w:sz w:val="28"/>
          <w:szCs w:val="28"/>
          <w:u w:val="none"/>
          <w:lang w:eastAsia="zh-CN" w:bidi="ar"/>
        </w:rPr>
        <w:t>单价为准。</w:t>
      </w:r>
    </w:p>
    <w:p>
      <w:pPr>
        <w:pStyle w:val="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p>
    <w:p>
      <w:pPr>
        <w:pStyle w:val="5"/>
        <w:spacing w:before="88" w:line="222" w:lineRule="auto"/>
        <w:ind w:left="115"/>
        <w:rPr>
          <w:color w:val="000000" w:themeColor="text1"/>
          <w:sz w:val="27"/>
          <w:szCs w:val="27"/>
          <w14:textFill>
            <w14:solidFill>
              <w14:schemeClr w14:val="tx1"/>
            </w14:solidFill>
          </w14:textFill>
        </w:rPr>
      </w:pPr>
      <w:r>
        <w:rPr>
          <w:color w:val="000000" w:themeColor="text1"/>
          <w:spacing w:val="20"/>
          <w:sz w:val="27"/>
          <w:szCs w:val="27"/>
          <w14:textFill>
            <w14:solidFill>
              <w14:schemeClr w14:val="tx1"/>
            </w14:solidFill>
          </w14:textFill>
        </w:rPr>
        <w:t>报价人(盖章):</w:t>
      </w:r>
    </w:p>
    <w:p>
      <w:pPr>
        <w:pStyle w:val="5"/>
        <w:spacing w:before="224" w:line="591" w:lineRule="exact"/>
        <w:ind w:left="115"/>
        <w:rPr>
          <w:color w:val="000000" w:themeColor="text1"/>
          <w:sz w:val="27"/>
          <w:szCs w:val="27"/>
          <w14:textFill>
            <w14:solidFill>
              <w14:schemeClr w14:val="tx1"/>
            </w14:solidFill>
          </w14:textFill>
        </w:rPr>
      </w:pPr>
      <w:r>
        <w:rPr>
          <w:color w:val="000000" w:themeColor="text1"/>
          <w:spacing w:val="12"/>
          <w:position w:val="24"/>
          <w:sz w:val="27"/>
          <w:szCs w:val="27"/>
          <w14:textFill>
            <w14:solidFill>
              <w14:schemeClr w14:val="tx1"/>
            </w14:solidFill>
          </w14:textFill>
        </w:rPr>
        <w:t>法定代表人或授权委托人(盖章或签字):</w:t>
      </w:r>
    </w:p>
    <w:p>
      <w:pPr>
        <w:pStyle w:val="5"/>
        <w:spacing w:line="222" w:lineRule="auto"/>
        <w:ind w:left="115"/>
        <w:rPr>
          <w:color w:val="000000" w:themeColor="text1"/>
          <w:sz w:val="27"/>
          <w:szCs w:val="27"/>
          <w14:textFill>
            <w14:solidFill>
              <w14:schemeClr w14:val="tx1"/>
            </w14:solidFill>
          </w14:textFill>
        </w:rPr>
      </w:pPr>
      <w:r>
        <w:rPr>
          <w:color w:val="000000" w:themeColor="text1"/>
          <w:spacing w:val="-1"/>
          <w:sz w:val="27"/>
          <w:szCs w:val="27"/>
          <w14:textFill>
            <w14:solidFill>
              <w14:schemeClr w14:val="tx1"/>
            </w14:solidFill>
          </w14:textFill>
        </w:rPr>
        <w:t>日</w:t>
      </w:r>
      <w:r>
        <w:rPr>
          <w:color w:val="000000" w:themeColor="text1"/>
          <w:spacing w:val="11"/>
          <w:sz w:val="27"/>
          <w:szCs w:val="27"/>
          <w14:textFill>
            <w14:solidFill>
              <w14:schemeClr w14:val="tx1"/>
            </w14:solidFill>
          </w14:textFill>
        </w:rPr>
        <w:t xml:space="preserve">    </w:t>
      </w:r>
      <w:r>
        <w:rPr>
          <w:color w:val="000000" w:themeColor="text1"/>
          <w:spacing w:val="-1"/>
          <w:sz w:val="27"/>
          <w:szCs w:val="27"/>
          <w14:textFill>
            <w14:solidFill>
              <w14:schemeClr w14:val="tx1"/>
            </w14:solidFill>
          </w14:textFill>
        </w:rPr>
        <w:t>期：****年**月**日</w:t>
      </w:r>
    </w:p>
    <w:p>
      <w:pPr>
        <w:pageBreakBefore w:val="0"/>
        <w:kinsoku/>
        <w:wordWrap/>
        <w:overflowPunct/>
        <w:topLinePunct w:val="0"/>
        <w:autoSpaceDE w:val="0"/>
        <w:autoSpaceDN w:val="0"/>
        <w:bidi w:val="0"/>
        <w:adjustRightInd w:val="0"/>
        <w:snapToGrid w:val="0"/>
        <w:spacing w:before="0" w:beforeAutospacing="0" w:after="0" w:afterAutospacing="0" w:line="560" w:lineRule="exact"/>
        <w:ind w:right="0" w:firstLine="5004" w:firstLineChars="1800"/>
        <w:jc w:val="left"/>
        <w:rPr>
          <w:color w:val="000000" w:themeColor="text1"/>
          <w:spacing w:val="-16"/>
          <w:sz w:val="31"/>
          <w14:textFill>
            <w14:solidFill>
              <w14:schemeClr w14:val="tx1"/>
            </w14:solidFill>
          </w14:textFill>
        </w:rPr>
        <w:sectPr>
          <w:pgSz w:w="11910" w:h="16850"/>
          <w:pgMar w:top="1440" w:right="1134" w:bottom="1440" w:left="1134" w:header="720" w:footer="720" w:gutter="0"/>
          <w:cols w:space="720" w:num="1"/>
        </w:sectPr>
      </w:pPr>
    </w:p>
    <w:p>
      <w:pPr>
        <w:adjustRightInd w:val="0"/>
        <w:snapToGrid w:val="0"/>
        <w:spacing w:before="0" w:line="560" w:lineRule="exact"/>
        <w:ind w:left="0"/>
        <w:rPr>
          <w:rFonts w:hint="eastAsia" w:ascii="仿宋" w:hAnsi="仿宋" w:eastAsia="仿宋" w:cs="仿宋"/>
          <w:color w:val="2F3133"/>
          <w:spacing w:val="-16"/>
          <w:sz w:val="31"/>
          <w:szCs w:val="22"/>
          <w:u w:val="none"/>
          <w:lang w:eastAsia="zh-CN" w:bidi="ar"/>
        </w:rPr>
      </w:pPr>
      <w:r>
        <w:rPr>
          <w:rFonts w:hint="eastAsia" w:ascii="仿宋" w:hAnsi="仿宋" w:eastAsia="仿宋" w:cs="仿宋"/>
          <w:color w:val="2F3133"/>
          <w:spacing w:val="-16"/>
          <w:sz w:val="31"/>
          <w:szCs w:val="22"/>
          <w:u w:val="none"/>
          <w:lang w:eastAsia="zh-CN" w:bidi="ar"/>
        </w:rPr>
        <w:t>附件5.项目实施人员表</w:t>
      </w:r>
    </w:p>
    <w:p>
      <w:pPr>
        <w:spacing w:before="221" w:line="227" w:lineRule="auto"/>
        <w:ind w:left="3458"/>
        <w:rPr>
          <w:rFonts w:ascii="楷体" w:hAnsi="楷体" w:eastAsia="楷体" w:cs="楷体"/>
          <w:color w:val="000000" w:themeColor="text1"/>
          <w:sz w:val="27"/>
          <w:szCs w:val="27"/>
          <w14:textFill>
            <w14:solidFill>
              <w14:schemeClr w14:val="tx1"/>
            </w14:solidFill>
          </w14:textFill>
        </w:rPr>
      </w:pPr>
      <w:r>
        <w:rPr>
          <w:rFonts w:ascii="楷体" w:hAnsi="楷体" w:eastAsia="楷体" w:cs="楷体"/>
          <w:b/>
          <w:bCs/>
          <w:color w:val="000000" w:themeColor="text1"/>
          <w:spacing w:val="19"/>
          <w:sz w:val="27"/>
          <w:szCs w:val="27"/>
          <w14:textFill>
            <w14:solidFill>
              <w14:schemeClr w14:val="tx1"/>
            </w14:solidFill>
          </w14:textFill>
        </w:rPr>
        <w:t>项目实施人员表</w:t>
      </w:r>
    </w:p>
    <w:p>
      <w:pPr>
        <w:spacing w:before="165"/>
        <w:rPr>
          <w:color w:val="000000" w:themeColor="text1"/>
          <w14:textFill>
            <w14:solidFill>
              <w14:schemeClr w14:val="tx1"/>
            </w14:solidFill>
          </w14:textFill>
        </w:rPr>
      </w:pPr>
    </w:p>
    <w:tbl>
      <w:tblPr>
        <w:tblStyle w:val="14"/>
        <w:tblW w:w="89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3"/>
        <w:gridCol w:w="1308"/>
        <w:gridCol w:w="2208"/>
        <w:gridCol w:w="1978"/>
        <w:gridCol w:w="2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403" w:type="dxa"/>
            <w:vAlign w:val="top"/>
          </w:tcPr>
          <w:p>
            <w:pPr>
              <w:spacing w:before="128" w:line="219" w:lineRule="auto"/>
              <w:ind w:left="365"/>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20"/>
                <w:sz w:val="31"/>
                <w:szCs w:val="31"/>
                <w14:textFill>
                  <w14:solidFill>
                    <w14:schemeClr w14:val="tx1"/>
                  </w14:solidFill>
                </w14:textFill>
              </w:rPr>
              <w:t>姓名</w:t>
            </w:r>
          </w:p>
        </w:tc>
        <w:tc>
          <w:tcPr>
            <w:tcW w:w="1308" w:type="dxa"/>
            <w:vAlign w:val="top"/>
          </w:tcPr>
          <w:p>
            <w:pPr>
              <w:spacing w:before="128" w:line="219" w:lineRule="auto"/>
              <w:ind w:left="352"/>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7"/>
                <w:sz w:val="31"/>
                <w:szCs w:val="31"/>
                <w14:textFill>
                  <w14:solidFill>
                    <w14:schemeClr w14:val="tx1"/>
                  </w14:solidFill>
                </w14:textFill>
              </w:rPr>
              <w:t>职务</w:t>
            </w:r>
          </w:p>
        </w:tc>
        <w:tc>
          <w:tcPr>
            <w:tcW w:w="2208" w:type="dxa"/>
            <w:vAlign w:val="top"/>
          </w:tcPr>
          <w:p>
            <w:pPr>
              <w:spacing w:before="128" w:line="219" w:lineRule="auto"/>
              <w:ind w:left="193"/>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2"/>
                <w:sz w:val="31"/>
                <w:szCs w:val="31"/>
                <w14:textFill>
                  <w14:solidFill>
                    <w14:schemeClr w14:val="tx1"/>
                  </w14:solidFill>
                </w14:textFill>
              </w:rPr>
              <w:t>专业技术资格</w:t>
            </w:r>
          </w:p>
        </w:tc>
        <w:tc>
          <w:tcPr>
            <w:tcW w:w="1978" w:type="dxa"/>
            <w:vAlign w:val="top"/>
          </w:tcPr>
          <w:p>
            <w:pPr>
              <w:spacing w:before="125" w:line="219" w:lineRule="auto"/>
              <w:ind w:left="366"/>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4"/>
                <w:sz w:val="31"/>
                <w:szCs w:val="31"/>
                <w14:textFill>
                  <w14:solidFill>
                    <w14:schemeClr w14:val="tx1"/>
                  </w14:solidFill>
                </w14:textFill>
              </w:rPr>
              <w:t>证书编号</w:t>
            </w:r>
          </w:p>
        </w:tc>
        <w:tc>
          <w:tcPr>
            <w:tcW w:w="2073" w:type="dxa"/>
            <w:vAlign w:val="top"/>
          </w:tcPr>
          <w:p>
            <w:pPr>
              <w:spacing w:before="129" w:line="221" w:lineRule="auto"/>
              <w:ind w:left="748"/>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7"/>
                <w:sz w:val="31"/>
                <w:szCs w:val="3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403" w:type="dxa"/>
            <w:vAlign w:val="top"/>
          </w:tcPr>
          <w:p>
            <w:pPr>
              <w:pStyle w:val="20"/>
              <w:rPr>
                <w:color w:val="000000" w:themeColor="text1"/>
                <w14:textFill>
                  <w14:solidFill>
                    <w14:schemeClr w14:val="tx1"/>
                  </w14:solidFill>
                </w14:textFill>
              </w:rPr>
            </w:pPr>
          </w:p>
        </w:tc>
        <w:tc>
          <w:tcPr>
            <w:tcW w:w="1308" w:type="dxa"/>
            <w:vAlign w:val="top"/>
          </w:tcPr>
          <w:p>
            <w:pPr>
              <w:pStyle w:val="20"/>
              <w:rPr>
                <w:color w:val="000000" w:themeColor="text1"/>
                <w14:textFill>
                  <w14:solidFill>
                    <w14:schemeClr w14:val="tx1"/>
                  </w14:solidFill>
                </w14:textFill>
              </w:rPr>
            </w:pPr>
          </w:p>
        </w:tc>
        <w:tc>
          <w:tcPr>
            <w:tcW w:w="2208" w:type="dxa"/>
            <w:vAlign w:val="top"/>
          </w:tcPr>
          <w:p>
            <w:pPr>
              <w:pStyle w:val="20"/>
              <w:rPr>
                <w:color w:val="000000" w:themeColor="text1"/>
                <w14:textFill>
                  <w14:solidFill>
                    <w14:schemeClr w14:val="tx1"/>
                  </w14:solidFill>
                </w14:textFill>
              </w:rPr>
            </w:pPr>
          </w:p>
        </w:tc>
        <w:tc>
          <w:tcPr>
            <w:tcW w:w="1978" w:type="dxa"/>
            <w:vAlign w:val="top"/>
          </w:tcPr>
          <w:p>
            <w:pPr>
              <w:pStyle w:val="20"/>
              <w:rPr>
                <w:color w:val="000000" w:themeColor="text1"/>
                <w14:textFill>
                  <w14:solidFill>
                    <w14:schemeClr w14:val="tx1"/>
                  </w14:solidFill>
                </w14:textFill>
              </w:rPr>
            </w:pPr>
          </w:p>
        </w:tc>
        <w:tc>
          <w:tcPr>
            <w:tcW w:w="2073" w:type="dxa"/>
            <w:vAlign w:val="top"/>
          </w:tcPr>
          <w:p>
            <w:pPr>
              <w:pStyle w:val="20"/>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03" w:type="dxa"/>
            <w:vAlign w:val="top"/>
          </w:tcPr>
          <w:p>
            <w:pPr>
              <w:pStyle w:val="20"/>
              <w:rPr>
                <w:color w:val="000000" w:themeColor="text1"/>
                <w14:textFill>
                  <w14:solidFill>
                    <w14:schemeClr w14:val="tx1"/>
                  </w14:solidFill>
                </w14:textFill>
              </w:rPr>
            </w:pPr>
          </w:p>
        </w:tc>
        <w:tc>
          <w:tcPr>
            <w:tcW w:w="1308" w:type="dxa"/>
            <w:vAlign w:val="top"/>
          </w:tcPr>
          <w:p>
            <w:pPr>
              <w:pStyle w:val="20"/>
              <w:rPr>
                <w:color w:val="000000" w:themeColor="text1"/>
                <w14:textFill>
                  <w14:solidFill>
                    <w14:schemeClr w14:val="tx1"/>
                  </w14:solidFill>
                </w14:textFill>
              </w:rPr>
            </w:pPr>
          </w:p>
        </w:tc>
        <w:tc>
          <w:tcPr>
            <w:tcW w:w="2208" w:type="dxa"/>
            <w:vAlign w:val="top"/>
          </w:tcPr>
          <w:p>
            <w:pPr>
              <w:pStyle w:val="20"/>
              <w:rPr>
                <w:color w:val="000000" w:themeColor="text1"/>
                <w14:textFill>
                  <w14:solidFill>
                    <w14:schemeClr w14:val="tx1"/>
                  </w14:solidFill>
                </w14:textFill>
              </w:rPr>
            </w:pPr>
          </w:p>
        </w:tc>
        <w:tc>
          <w:tcPr>
            <w:tcW w:w="1978" w:type="dxa"/>
            <w:vAlign w:val="top"/>
          </w:tcPr>
          <w:p>
            <w:pPr>
              <w:pStyle w:val="20"/>
              <w:rPr>
                <w:color w:val="000000" w:themeColor="text1"/>
                <w14:textFill>
                  <w14:solidFill>
                    <w14:schemeClr w14:val="tx1"/>
                  </w14:solidFill>
                </w14:textFill>
              </w:rPr>
            </w:pPr>
          </w:p>
        </w:tc>
        <w:tc>
          <w:tcPr>
            <w:tcW w:w="2073" w:type="dxa"/>
            <w:vAlign w:val="top"/>
          </w:tcPr>
          <w:p>
            <w:pPr>
              <w:pStyle w:val="20"/>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403" w:type="dxa"/>
            <w:vAlign w:val="top"/>
          </w:tcPr>
          <w:p>
            <w:pPr>
              <w:pStyle w:val="20"/>
              <w:rPr>
                <w:color w:val="000000" w:themeColor="text1"/>
                <w14:textFill>
                  <w14:solidFill>
                    <w14:schemeClr w14:val="tx1"/>
                  </w14:solidFill>
                </w14:textFill>
              </w:rPr>
            </w:pPr>
          </w:p>
        </w:tc>
        <w:tc>
          <w:tcPr>
            <w:tcW w:w="1308" w:type="dxa"/>
            <w:vAlign w:val="top"/>
          </w:tcPr>
          <w:p>
            <w:pPr>
              <w:pStyle w:val="20"/>
              <w:rPr>
                <w:color w:val="000000" w:themeColor="text1"/>
                <w14:textFill>
                  <w14:solidFill>
                    <w14:schemeClr w14:val="tx1"/>
                  </w14:solidFill>
                </w14:textFill>
              </w:rPr>
            </w:pPr>
          </w:p>
        </w:tc>
        <w:tc>
          <w:tcPr>
            <w:tcW w:w="2208" w:type="dxa"/>
            <w:vAlign w:val="top"/>
          </w:tcPr>
          <w:p>
            <w:pPr>
              <w:pStyle w:val="20"/>
              <w:rPr>
                <w:color w:val="000000" w:themeColor="text1"/>
                <w14:textFill>
                  <w14:solidFill>
                    <w14:schemeClr w14:val="tx1"/>
                  </w14:solidFill>
                </w14:textFill>
              </w:rPr>
            </w:pPr>
          </w:p>
        </w:tc>
        <w:tc>
          <w:tcPr>
            <w:tcW w:w="1978" w:type="dxa"/>
            <w:vAlign w:val="top"/>
          </w:tcPr>
          <w:p>
            <w:pPr>
              <w:pStyle w:val="20"/>
              <w:rPr>
                <w:color w:val="000000" w:themeColor="text1"/>
                <w14:textFill>
                  <w14:solidFill>
                    <w14:schemeClr w14:val="tx1"/>
                  </w14:solidFill>
                </w14:textFill>
              </w:rPr>
            </w:pPr>
          </w:p>
        </w:tc>
        <w:tc>
          <w:tcPr>
            <w:tcW w:w="2073" w:type="dxa"/>
            <w:vAlign w:val="top"/>
          </w:tcPr>
          <w:p>
            <w:pPr>
              <w:pStyle w:val="20"/>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03" w:type="dxa"/>
            <w:vAlign w:val="top"/>
          </w:tcPr>
          <w:p>
            <w:pPr>
              <w:pStyle w:val="20"/>
              <w:rPr>
                <w:color w:val="000000" w:themeColor="text1"/>
                <w14:textFill>
                  <w14:solidFill>
                    <w14:schemeClr w14:val="tx1"/>
                  </w14:solidFill>
                </w14:textFill>
              </w:rPr>
            </w:pPr>
          </w:p>
        </w:tc>
        <w:tc>
          <w:tcPr>
            <w:tcW w:w="1308" w:type="dxa"/>
            <w:vAlign w:val="top"/>
          </w:tcPr>
          <w:p>
            <w:pPr>
              <w:pStyle w:val="20"/>
              <w:rPr>
                <w:color w:val="000000" w:themeColor="text1"/>
                <w14:textFill>
                  <w14:solidFill>
                    <w14:schemeClr w14:val="tx1"/>
                  </w14:solidFill>
                </w14:textFill>
              </w:rPr>
            </w:pPr>
          </w:p>
        </w:tc>
        <w:tc>
          <w:tcPr>
            <w:tcW w:w="2208" w:type="dxa"/>
            <w:vAlign w:val="top"/>
          </w:tcPr>
          <w:p>
            <w:pPr>
              <w:pStyle w:val="20"/>
              <w:rPr>
                <w:color w:val="000000" w:themeColor="text1"/>
                <w14:textFill>
                  <w14:solidFill>
                    <w14:schemeClr w14:val="tx1"/>
                  </w14:solidFill>
                </w14:textFill>
              </w:rPr>
            </w:pPr>
          </w:p>
        </w:tc>
        <w:tc>
          <w:tcPr>
            <w:tcW w:w="1978" w:type="dxa"/>
            <w:vAlign w:val="top"/>
          </w:tcPr>
          <w:p>
            <w:pPr>
              <w:pStyle w:val="20"/>
              <w:rPr>
                <w:color w:val="000000" w:themeColor="text1"/>
                <w14:textFill>
                  <w14:solidFill>
                    <w14:schemeClr w14:val="tx1"/>
                  </w14:solidFill>
                </w14:textFill>
              </w:rPr>
            </w:pPr>
          </w:p>
        </w:tc>
        <w:tc>
          <w:tcPr>
            <w:tcW w:w="2073" w:type="dxa"/>
            <w:vAlign w:val="top"/>
          </w:tcPr>
          <w:p>
            <w:pPr>
              <w:pStyle w:val="20"/>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03" w:type="dxa"/>
            <w:vAlign w:val="top"/>
          </w:tcPr>
          <w:p>
            <w:pPr>
              <w:pStyle w:val="20"/>
              <w:rPr>
                <w:color w:val="000000" w:themeColor="text1"/>
                <w14:textFill>
                  <w14:solidFill>
                    <w14:schemeClr w14:val="tx1"/>
                  </w14:solidFill>
                </w14:textFill>
              </w:rPr>
            </w:pPr>
          </w:p>
        </w:tc>
        <w:tc>
          <w:tcPr>
            <w:tcW w:w="1308" w:type="dxa"/>
            <w:vAlign w:val="top"/>
          </w:tcPr>
          <w:p>
            <w:pPr>
              <w:pStyle w:val="20"/>
              <w:rPr>
                <w:color w:val="000000" w:themeColor="text1"/>
                <w14:textFill>
                  <w14:solidFill>
                    <w14:schemeClr w14:val="tx1"/>
                  </w14:solidFill>
                </w14:textFill>
              </w:rPr>
            </w:pPr>
          </w:p>
        </w:tc>
        <w:tc>
          <w:tcPr>
            <w:tcW w:w="2208" w:type="dxa"/>
            <w:vAlign w:val="top"/>
          </w:tcPr>
          <w:p>
            <w:pPr>
              <w:pStyle w:val="20"/>
              <w:rPr>
                <w:color w:val="000000" w:themeColor="text1"/>
                <w14:textFill>
                  <w14:solidFill>
                    <w14:schemeClr w14:val="tx1"/>
                  </w14:solidFill>
                </w14:textFill>
              </w:rPr>
            </w:pPr>
          </w:p>
        </w:tc>
        <w:tc>
          <w:tcPr>
            <w:tcW w:w="1978" w:type="dxa"/>
            <w:vAlign w:val="top"/>
          </w:tcPr>
          <w:p>
            <w:pPr>
              <w:pStyle w:val="20"/>
              <w:rPr>
                <w:color w:val="000000" w:themeColor="text1"/>
                <w14:textFill>
                  <w14:solidFill>
                    <w14:schemeClr w14:val="tx1"/>
                  </w14:solidFill>
                </w14:textFill>
              </w:rPr>
            </w:pPr>
          </w:p>
        </w:tc>
        <w:tc>
          <w:tcPr>
            <w:tcW w:w="2073" w:type="dxa"/>
            <w:vAlign w:val="top"/>
          </w:tcPr>
          <w:p>
            <w:pPr>
              <w:pStyle w:val="20"/>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03" w:type="dxa"/>
            <w:vAlign w:val="top"/>
          </w:tcPr>
          <w:p>
            <w:pPr>
              <w:pStyle w:val="20"/>
              <w:rPr>
                <w:color w:val="000000" w:themeColor="text1"/>
                <w14:textFill>
                  <w14:solidFill>
                    <w14:schemeClr w14:val="tx1"/>
                  </w14:solidFill>
                </w14:textFill>
              </w:rPr>
            </w:pPr>
          </w:p>
        </w:tc>
        <w:tc>
          <w:tcPr>
            <w:tcW w:w="1308" w:type="dxa"/>
            <w:vAlign w:val="top"/>
          </w:tcPr>
          <w:p>
            <w:pPr>
              <w:pStyle w:val="20"/>
              <w:rPr>
                <w:color w:val="000000" w:themeColor="text1"/>
                <w14:textFill>
                  <w14:solidFill>
                    <w14:schemeClr w14:val="tx1"/>
                  </w14:solidFill>
                </w14:textFill>
              </w:rPr>
            </w:pPr>
          </w:p>
        </w:tc>
        <w:tc>
          <w:tcPr>
            <w:tcW w:w="2208" w:type="dxa"/>
            <w:vAlign w:val="top"/>
          </w:tcPr>
          <w:p>
            <w:pPr>
              <w:pStyle w:val="20"/>
              <w:rPr>
                <w:color w:val="000000" w:themeColor="text1"/>
                <w14:textFill>
                  <w14:solidFill>
                    <w14:schemeClr w14:val="tx1"/>
                  </w14:solidFill>
                </w14:textFill>
              </w:rPr>
            </w:pPr>
          </w:p>
        </w:tc>
        <w:tc>
          <w:tcPr>
            <w:tcW w:w="1978" w:type="dxa"/>
            <w:vAlign w:val="top"/>
          </w:tcPr>
          <w:p>
            <w:pPr>
              <w:pStyle w:val="20"/>
              <w:rPr>
                <w:color w:val="000000" w:themeColor="text1"/>
                <w14:textFill>
                  <w14:solidFill>
                    <w14:schemeClr w14:val="tx1"/>
                  </w14:solidFill>
                </w14:textFill>
              </w:rPr>
            </w:pPr>
          </w:p>
        </w:tc>
        <w:tc>
          <w:tcPr>
            <w:tcW w:w="2073" w:type="dxa"/>
            <w:vAlign w:val="top"/>
          </w:tcPr>
          <w:p>
            <w:pPr>
              <w:pStyle w:val="20"/>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403" w:type="dxa"/>
            <w:vAlign w:val="top"/>
          </w:tcPr>
          <w:p>
            <w:pPr>
              <w:pStyle w:val="20"/>
              <w:rPr>
                <w:color w:val="000000" w:themeColor="text1"/>
                <w14:textFill>
                  <w14:solidFill>
                    <w14:schemeClr w14:val="tx1"/>
                  </w14:solidFill>
                </w14:textFill>
              </w:rPr>
            </w:pPr>
          </w:p>
        </w:tc>
        <w:tc>
          <w:tcPr>
            <w:tcW w:w="1308" w:type="dxa"/>
            <w:vAlign w:val="top"/>
          </w:tcPr>
          <w:p>
            <w:pPr>
              <w:pStyle w:val="20"/>
              <w:rPr>
                <w:color w:val="000000" w:themeColor="text1"/>
                <w14:textFill>
                  <w14:solidFill>
                    <w14:schemeClr w14:val="tx1"/>
                  </w14:solidFill>
                </w14:textFill>
              </w:rPr>
            </w:pPr>
          </w:p>
        </w:tc>
        <w:tc>
          <w:tcPr>
            <w:tcW w:w="2208" w:type="dxa"/>
            <w:vAlign w:val="top"/>
          </w:tcPr>
          <w:p>
            <w:pPr>
              <w:pStyle w:val="20"/>
              <w:rPr>
                <w:color w:val="000000" w:themeColor="text1"/>
                <w14:textFill>
                  <w14:solidFill>
                    <w14:schemeClr w14:val="tx1"/>
                  </w14:solidFill>
                </w14:textFill>
              </w:rPr>
            </w:pPr>
          </w:p>
        </w:tc>
        <w:tc>
          <w:tcPr>
            <w:tcW w:w="1978" w:type="dxa"/>
            <w:vAlign w:val="top"/>
          </w:tcPr>
          <w:p>
            <w:pPr>
              <w:pStyle w:val="20"/>
              <w:rPr>
                <w:color w:val="000000" w:themeColor="text1"/>
                <w14:textFill>
                  <w14:solidFill>
                    <w14:schemeClr w14:val="tx1"/>
                  </w14:solidFill>
                </w14:textFill>
              </w:rPr>
            </w:pPr>
          </w:p>
        </w:tc>
        <w:tc>
          <w:tcPr>
            <w:tcW w:w="2073" w:type="dxa"/>
            <w:vAlign w:val="top"/>
          </w:tcPr>
          <w:p>
            <w:pPr>
              <w:pStyle w:val="20"/>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403" w:type="dxa"/>
            <w:vAlign w:val="top"/>
          </w:tcPr>
          <w:p>
            <w:pPr>
              <w:pStyle w:val="20"/>
              <w:rPr>
                <w:color w:val="000000" w:themeColor="text1"/>
                <w14:textFill>
                  <w14:solidFill>
                    <w14:schemeClr w14:val="tx1"/>
                  </w14:solidFill>
                </w14:textFill>
              </w:rPr>
            </w:pPr>
          </w:p>
        </w:tc>
        <w:tc>
          <w:tcPr>
            <w:tcW w:w="1308" w:type="dxa"/>
            <w:vAlign w:val="top"/>
          </w:tcPr>
          <w:p>
            <w:pPr>
              <w:pStyle w:val="20"/>
              <w:rPr>
                <w:color w:val="000000" w:themeColor="text1"/>
                <w14:textFill>
                  <w14:solidFill>
                    <w14:schemeClr w14:val="tx1"/>
                  </w14:solidFill>
                </w14:textFill>
              </w:rPr>
            </w:pPr>
          </w:p>
        </w:tc>
        <w:tc>
          <w:tcPr>
            <w:tcW w:w="2208" w:type="dxa"/>
            <w:vAlign w:val="top"/>
          </w:tcPr>
          <w:p>
            <w:pPr>
              <w:pStyle w:val="20"/>
              <w:rPr>
                <w:color w:val="000000" w:themeColor="text1"/>
                <w14:textFill>
                  <w14:solidFill>
                    <w14:schemeClr w14:val="tx1"/>
                  </w14:solidFill>
                </w14:textFill>
              </w:rPr>
            </w:pPr>
          </w:p>
        </w:tc>
        <w:tc>
          <w:tcPr>
            <w:tcW w:w="1978" w:type="dxa"/>
            <w:vAlign w:val="top"/>
          </w:tcPr>
          <w:p>
            <w:pPr>
              <w:pStyle w:val="20"/>
              <w:rPr>
                <w:color w:val="000000" w:themeColor="text1"/>
                <w14:textFill>
                  <w14:solidFill>
                    <w14:schemeClr w14:val="tx1"/>
                  </w14:solidFill>
                </w14:textFill>
              </w:rPr>
            </w:pPr>
          </w:p>
        </w:tc>
        <w:tc>
          <w:tcPr>
            <w:tcW w:w="2073" w:type="dxa"/>
            <w:vAlign w:val="top"/>
          </w:tcPr>
          <w:p>
            <w:pPr>
              <w:pStyle w:val="20"/>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403" w:type="dxa"/>
            <w:vAlign w:val="top"/>
          </w:tcPr>
          <w:p>
            <w:pPr>
              <w:pStyle w:val="20"/>
              <w:rPr>
                <w:color w:val="000000" w:themeColor="text1"/>
                <w14:textFill>
                  <w14:solidFill>
                    <w14:schemeClr w14:val="tx1"/>
                  </w14:solidFill>
                </w14:textFill>
              </w:rPr>
            </w:pPr>
          </w:p>
        </w:tc>
        <w:tc>
          <w:tcPr>
            <w:tcW w:w="1308" w:type="dxa"/>
            <w:vAlign w:val="top"/>
          </w:tcPr>
          <w:p>
            <w:pPr>
              <w:pStyle w:val="20"/>
              <w:rPr>
                <w:color w:val="000000" w:themeColor="text1"/>
                <w14:textFill>
                  <w14:solidFill>
                    <w14:schemeClr w14:val="tx1"/>
                  </w14:solidFill>
                </w14:textFill>
              </w:rPr>
            </w:pPr>
          </w:p>
        </w:tc>
        <w:tc>
          <w:tcPr>
            <w:tcW w:w="2208" w:type="dxa"/>
            <w:vAlign w:val="top"/>
          </w:tcPr>
          <w:p>
            <w:pPr>
              <w:pStyle w:val="20"/>
              <w:rPr>
                <w:color w:val="000000" w:themeColor="text1"/>
                <w14:textFill>
                  <w14:solidFill>
                    <w14:schemeClr w14:val="tx1"/>
                  </w14:solidFill>
                </w14:textFill>
              </w:rPr>
            </w:pPr>
          </w:p>
        </w:tc>
        <w:tc>
          <w:tcPr>
            <w:tcW w:w="1978" w:type="dxa"/>
            <w:vAlign w:val="top"/>
          </w:tcPr>
          <w:p>
            <w:pPr>
              <w:pStyle w:val="20"/>
              <w:rPr>
                <w:color w:val="000000" w:themeColor="text1"/>
                <w14:textFill>
                  <w14:solidFill>
                    <w14:schemeClr w14:val="tx1"/>
                  </w14:solidFill>
                </w14:textFill>
              </w:rPr>
            </w:pPr>
          </w:p>
        </w:tc>
        <w:tc>
          <w:tcPr>
            <w:tcW w:w="2073" w:type="dxa"/>
            <w:vAlign w:val="top"/>
          </w:tcPr>
          <w:p>
            <w:pPr>
              <w:pStyle w:val="20"/>
              <w:rPr>
                <w:color w:val="000000" w:themeColor="text1"/>
                <w14:textFill>
                  <w14:solidFill>
                    <w14:schemeClr w14:val="tx1"/>
                  </w14:solidFill>
                </w14:textFill>
              </w:rPr>
            </w:pPr>
          </w:p>
        </w:tc>
      </w:tr>
    </w:tbl>
    <w:p>
      <w:pPr>
        <w:pStyle w:val="5"/>
        <w:spacing w:before="223" w:line="383" w:lineRule="auto"/>
        <w:ind w:left="115" w:right="124"/>
        <w:jc w:val="both"/>
        <w:rPr>
          <w:color w:val="000000" w:themeColor="text1"/>
          <w:sz w:val="27"/>
          <w:szCs w:val="27"/>
          <w14:textFill>
            <w14:solidFill>
              <w14:schemeClr w14:val="tx1"/>
            </w14:solidFill>
          </w14:textFill>
        </w:rPr>
      </w:pPr>
      <w:r>
        <w:rPr>
          <w:color w:val="000000" w:themeColor="text1"/>
          <w:spacing w:val="11"/>
          <w:sz w:val="27"/>
          <w:szCs w:val="27"/>
          <w14:textFill>
            <w14:solidFill>
              <w14:schemeClr w14:val="tx1"/>
            </w14:solidFill>
          </w14:textFill>
        </w:rPr>
        <w:t>注：需提供服务人员身份证(复印件)、专业技术资格证书(复印件)、社</w:t>
      </w:r>
      <w:r>
        <w:rPr>
          <w:color w:val="000000" w:themeColor="text1"/>
          <w:spacing w:val="16"/>
          <w:sz w:val="27"/>
          <w:szCs w:val="27"/>
          <w14:textFill>
            <w14:solidFill>
              <w14:schemeClr w14:val="tx1"/>
            </w14:solidFill>
          </w14:textFill>
        </w:rPr>
        <w:t>保证明材料(社保网站打印，能体现近三个月的缴费情</w:t>
      </w:r>
      <w:r>
        <w:rPr>
          <w:color w:val="000000" w:themeColor="text1"/>
          <w:spacing w:val="15"/>
          <w:sz w:val="27"/>
          <w:szCs w:val="27"/>
          <w14:textFill>
            <w14:solidFill>
              <w14:schemeClr w14:val="tx1"/>
            </w14:solidFill>
          </w14:textFill>
        </w:rPr>
        <w:t>况),所有证件复</w:t>
      </w:r>
    </w:p>
    <w:p>
      <w:pPr>
        <w:pStyle w:val="5"/>
        <w:spacing w:before="1" w:line="221" w:lineRule="auto"/>
        <w:ind w:left="115"/>
        <w:rPr>
          <w:color w:val="000000" w:themeColor="text1"/>
          <w:sz w:val="27"/>
          <w:szCs w:val="27"/>
          <w14:textFill>
            <w14:solidFill>
              <w14:schemeClr w14:val="tx1"/>
            </w14:solidFill>
          </w14:textFill>
        </w:rPr>
      </w:pPr>
      <w:r>
        <w:rPr>
          <w:color w:val="000000" w:themeColor="text1"/>
          <w:spacing w:val="-3"/>
          <w:sz w:val="27"/>
          <w:szCs w:val="27"/>
          <w14:textFill>
            <w14:solidFill>
              <w14:schemeClr w14:val="tx1"/>
            </w14:solidFill>
          </w14:textFill>
        </w:rPr>
        <w:t>印件需加盖报价人公章。</w:t>
      </w:r>
    </w:p>
    <w:p>
      <w:pPr>
        <w:spacing w:line="241"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pStyle w:val="5"/>
        <w:spacing w:before="88" w:line="222" w:lineRule="auto"/>
        <w:ind w:left="115"/>
        <w:rPr>
          <w:color w:val="000000" w:themeColor="text1"/>
          <w:sz w:val="27"/>
          <w:szCs w:val="27"/>
          <w14:textFill>
            <w14:solidFill>
              <w14:schemeClr w14:val="tx1"/>
            </w14:solidFill>
          </w14:textFill>
        </w:rPr>
      </w:pPr>
      <w:r>
        <w:rPr>
          <w:color w:val="000000" w:themeColor="text1"/>
          <w:spacing w:val="20"/>
          <w:sz w:val="27"/>
          <w:szCs w:val="27"/>
          <w14:textFill>
            <w14:solidFill>
              <w14:schemeClr w14:val="tx1"/>
            </w14:solidFill>
          </w14:textFill>
        </w:rPr>
        <w:t>报价人(盖章):</w:t>
      </w:r>
    </w:p>
    <w:p>
      <w:pPr>
        <w:pStyle w:val="5"/>
        <w:spacing w:before="224" w:line="591" w:lineRule="exact"/>
        <w:ind w:left="115"/>
        <w:rPr>
          <w:color w:val="000000" w:themeColor="text1"/>
          <w:sz w:val="27"/>
          <w:szCs w:val="27"/>
          <w14:textFill>
            <w14:solidFill>
              <w14:schemeClr w14:val="tx1"/>
            </w14:solidFill>
          </w14:textFill>
        </w:rPr>
      </w:pPr>
      <w:r>
        <w:rPr>
          <w:color w:val="000000" w:themeColor="text1"/>
          <w:spacing w:val="12"/>
          <w:position w:val="24"/>
          <w:sz w:val="27"/>
          <w:szCs w:val="27"/>
          <w14:textFill>
            <w14:solidFill>
              <w14:schemeClr w14:val="tx1"/>
            </w14:solidFill>
          </w14:textFill>
        </w:rPr>
        <w:t>法定代表人或授权委托人(盖章或签字):</w:t>
      </w:r>
    </w:p>
    <w:p>
      <w:pPr>
        <w:pStyle w:val="5"/>
        <w:spacing w:line="222" w:lineRule="auto"/>
        <w:ind w:left="115"/>
        <w:rPr>
          <w:color w:val="000000" w:themeColor="text1"/>
          <w:sz w:val="27"/>
          <w:szCs w:val="27"/>
          <w14:textFill>
            <w14:solidFill>
              <w14:schemeClr w14:val="tx1"/>
            </w14:solidFill>
          </w14:textFill>
        </w:rPr>
      </w:pPr>
      <w:r>
        <w:rPr>
          <w:color w:val="000000" w:themeColor="text1"/>
          <w:spacing w:val="-1"/>
          <w:sz w:val="27"/>
          <w:szCs w:val="27"/>
          <w14:textFill>
            <w14:solidFill>
              <w14:schemeClr w14:val="tx1"/>
            </w14:solidFill>
          </w14:textFill>
        </w:rPr>
        <w:t>日</w:t>
      </w:r>
      <w:r>
        <w:rPr>
          <w:color w:val="000000" w:themeColor="text1"/>
          <w:spacing w:val="11"/>
          <w:sz w:val="27"/>
          <w:szCs w:val="27"/>
          <w14:textFill>
            <w14:solidFill>
              <w14:schemeClr w14:val="tx1"/>
            </w14:solidFill>
          </w14:textFill>
        </w:rPr>
        <w:t xml:space="preserve">    </w:t>
      </w:r>
      <w:r>
        <w:rPr>
          <w:color w:val="000000" w:themeColor="text1"/>
          <w:spacing w:val="-1"/>
          <w:sz w:val="27"/>
          <w:szCs w:val="27"/>
          <w14:textFill>
            <w14:solidFill>
              <w14:schemeClr w14:val="tx1"/>
            </w14:solidFill>
          </w14:textFill>
        </w:rPr>
        <w:t>期：****年**月**日</w:t>
      </w:r>
    </w:p>
    <w:p>
      <w:pPr>
        <w:pageBreakBefore w:val="0"/>
        <w:kinsoku/>
        <w:wordWrap/>
        <w:overflowPunct/>
        <w:topLinePunct w:val="0"/>
        <w:autoSpaceDE w:val="0"/>
        <w:autoSpaceDN w:val="0"/>
        <w:bidi w:val="0"/>
        <w:adjustRightInd w:val="0"/>
        <w:snapToGrid w:val="0"/>
        <w:spacing w:before="0" w:beforeAutospacing="0" w:after="0" w:afterAutospacing="0" w:line="560" w:lineRule="exact"/>
        <w:ind w:right="0" w:firstLine="5004" w:firstLineChars="1800"/>
        <w:jc w:val="left"/>
        <w:rPr>
          <w:color w:val="000000" w:themeColor="text1"/>
          <w:spacing w:val="-16"/>
          <w:sz w:val="31"/>
          <w14:textFill>
            <w14:solidFill>
              <w14:schemeClr w14:val="tx1"/>
            </w14:solidFill>
          </w14:textFill>
        </w:rPr>
        <w:sectPr>
          <w:pgSz w:w="11910" w:h="16850"/>
          <w:pgMar w:top="1440" w:right="1134" w:bottom="1440" w:left="1134" w:header="720" w:footer="720" w:gutter="0"/>
          <w:cols w:space="720" w:num="1"/>
        </w:sectPr>
      </w:pPr>
    </w:p>
    <w:p>
      <w:pPr>
        <w:rPr>
          <w:rFonts w:hint="eastAsia" w:ascii="仿宋" w:hAnsi="仿宋" w:eastAsia="仿宋" w:cs="仿宋"/>
          <w:color w:val="000000" w:themeColor="text1"/>
          <w:sz w:val="30"/>
          <w:szCs w:val="30"/>
          <w14:textFill>
            <w14:solidFill>
              <w14:schemeClr w14:val="tx1"/>
            </w14:solidFill>
          </w14:textFill>
        </w:rPr>
      </w:pPr>
    </w:p>
    <w:p>
      <w:pPr>
        <w:adjustRightInd w:val="0"/>
        <w:snapToGrid w:val="0"/>
        <w:spacing w:line="560" w:lineRule="exact"/>
        <w:rPr>
          <w:rFonts w:hint="eastAsia" w:ascii="仿宋" w:hAnsi="仿宋" w:eastAsia="仿宋" w:cs="仿宋"/>
          <w:b w:val="0"/>
          <w:bCs w:val="0"/>
          <w:color w:val="2F3133"/>
          <w:spacing w:val="-16"/>
          <w:kern w:val="0"/>
          <w:sz w:val="31"/>
          <w:szCs w:val="22"/>
          <w:lang w:val="en-US" w:eastAsia="zh-CN"/>
        </w:rPr>
      </w:pPr>
      <w:r>
        <w:rPr>
          <w:rFonts w:hint="eastAsia" w:ascii="仿宋" w:hAnsi="仿宋" w:eastAsia="仿宋" w:cs="仿宋"/>
          <w:color w:val="2F3133"/>
          <w:spacing w:val="-16"/>
          <w:sz w:val="31"/>
          <w:szCs w:val="22"/>
        </w:rPr>
        <w:t>附件</w:t>
      </w:r>
      <w:r>
        <w:rPr>
          <w:rFonts w:hint="eastAsia" w:ascii="仿宋" w:hAnsi="仿宋" w:eastAsia="仿宋" w:cs="仿宋"/>
          <w:color w:val="2F3133"/>
          <w:spacing w:val="-16"/>
          <w:sz w:val="31"/>
          <w:szCs w:val="22"/>
          <w:lang w:val="en-US" w:eastAsia="zh-CN"/>
        </w:rPr>
        <w:t>6.</w:t>
      </w:r>
      <w:r>
        <w:rPr>
          <w:rFonts w:hint="eastAsia" w:ascii="仿宋" w:hAnsi="仿宋" w:eastAsia="仿宋" w:cs="仿宋"/>
          <w:color w:val="2F3133"/>
          <w:spacing w:val="-16"/>
          <w:sz w:val="31"/>
          <w:szCs w:val="22"/>
        </w:rPr>
        <w:t>投标文件包装袋密封件正面和封口格式</w:t>
      </w:r>
    </w:p>
    <w:p>
      <w:pPr>
        <w:pageBreakBefore w:val="0"/>
        <w:kinsoku/>
        <w:overflowPunct/>
        <w:topLinePunct w:val="0"/>
        <w:autoSpaceDE w:val="0"/>
        <w:autoSpaceDN w:val="0"/>
        <w:bidi w:val="0"/>
        <w:adjustRightInd w:val="0"/>
        <w:snapToGrid w:val="0"/>
        <w:spacing w:line="560" w:lineRule="exact"/>
        <w:jc w:val="center"/>
        <w:rPr>
          <w:rFonts w:ascii="方正小标宋_GBK" w:hAnsi="华文细黑" w:eastAsia="方正小标宋_GBK"/>
          <w:b w:val="0"/>
          <w:kern w:val="2"/>
          <w:sz w:val="44"/>
          <w:szCs w:val="44"/>
        </w:rPr>
      </w:pPr>
      <w:r>
        <w:rPr>
          <w:rFonts w:hint="eastAsia" w:ascii="方正小标宋_GBK" w:hAnsi="华文细黑" w:eastAsia="方正小标宋_GBK"/>
          <w:b w:val="0"/>
          <w:kern w:val="2"/>
          <w:sz w:val="44"/>
          <w:szCs w:val="44"/>
        </w:rPr>
        <w:t>投标文件包装袋密封件正面和封口格式</w:t>
      </w:r>
    </w:p>
    <w:p>
      <w:pPr>
        <w:pageBreakBefore w:val="0"/>
        <w:widowControl/>
        <w:kinsoku/>
        <w:overflowPunct/>
        <w:topLinePunct w:val="0"/>
        <w:autoSpaceDE w:val="0"/>
        <w:autoSpaceDN w:val="0"/>
        <w:bidi w:val="0"/>
        <w:adjustRightInd w:val="0"/>
        <w:snapToGrid w:val="0"/>
        <w:spacing w:before="100" w:after="100" w:line="560" w:lineRule="exact"/>
        <w:ind w:right="-481"/>
        <w:jc w:val="center"/>
        <w:rPr>
          <w:rFonts w:ascii="仿宋" w:hAnsi="仿宋" w:eastAsia="仿宋" w:cs="仿宋"/>
          <w:b w:val="0"/>
          <w:color w:val="000000"/>
          <w:kern w:val="1"/>
        </w:rPr>
      </w:pPr>
      <w:r>
        <w:rPr>
          <w:rFonts w:hint="eastAsia" w:ascii="仿宋" w:hAnsi="仿宋" w:eastAsia="仿宋" w:cs="仿宋"/>
          <w:b w:val="0"/>
          <w:color w:val="000000"/>
          <w:kern w:val="1"/>
        </w:rPr>
        <w:t>投标文件包装袋密封件正面格式</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noWrap w:val="0"/>
            <w:tcMar>
              <w:top w:w="100" w:type="dxa"/>
              <w:right w:w="100" w:type="dxa"/>
            </w:tcMar>
            <w:vAlign w:val="top"/>
          </w:tcPr>
          <w:p>
            <w:pPr>
              <w:pageBreakBefore w:val="0"/>
              <w:widowControl/>
              <w:kinsoku/>
              <w:overflowPunct/>
              <w:topLinePunct w:val="0"/>
              <w:autoSpaceDE w:val="0"/>
              <w:autoSpaceDN w:val="0"/>
              <w:bidi w:val="0"/>
              <w:adjustRightInd w:val="0"/>
              <w:snapToGrid w:val="0"/>
              <w:spacing w:line="560" w:lineRule="exact"/>
              <w:ind w:right="-481"/>
              <w:rPr>
                <w:rFonts w:ascii="仿宋" w:hAnsi="仿宋" w:eastAsia="仿宋" w:cs="仿宋"/>
                <w:b w:val="0"/>
                <w:color w:val="000000"/>
                <w:kern w:val="1"/>
              </w:rPr>
            </w:pPr>
          </w:p>
          <w:p>
            <w:pPr>
              <w:pageBreakBefore w:val="0"/>
              <w:widowControl/>
              <w:kinsoku/>
              <w:overflowPunct/>
              <w:topLinePunct w:val="0"/>
              <w:autoSpaceDE w:val="0"/>
              <w:autoSpaceDN w:val="0"/>
              <w:bidi w:val="0"/>
              <w:adjustRightInd w:val="0"/>
              <w:snapToGrid w:val="0"/>
              <w:spacing w:line="560" w:lineRule="exact"/>
              <w:ind w:right="-481"/>
              <w:rPr>
                <w:rFonts w:ascii="仿宋" w:hAnsi="仿宋" w:eastAsia="仿宋" w:cs="仿宋"/>
                <w:b w:val="0"/>
                <w:color w:val="000000"/>
                <w:kern w:val="1"/>
              </w:rPr>
            </w:pPr>
            <w:r>
              <w:rPr>
                <w:rFonts w:hint="eastAsia" w:ascii="仿宋" w:hAnsi="仿宋" w:eastAsia="仿宋" w:cs="仿宋"/>
                <w:b w:val="0"/>
                <w:color w:val="000000"/>
                <w:kern w:val="1"/>
              </w:rPr>
              <w:t xml:space="preserve">收件人：                                       </w:t>
            </w:r>
          </w:p>
          <w:p>
            <w:pPr>
              <w:pageBreakBefore w:val="0"/>
              <w:widowControl/>
              <w:kinsoku/>
              <w:overflowPunct/>
              <w:topLinePunct w:val="0"/>
              <w:autoSpaceDE w:val="0"/>
              <w:autoSpaceDN w:val="0"/>
              <w:bidi w:val="0"/>
              <w:adjustRightInd w:val="0"/>
              <w:snapToGrid w:val="0"/>
              <w:spacing w:line="560" w:lineRule="exact"/>
              <w:ind w:right="-481"/>
              <w:rPr>
                <w:rFonts w:ascii="仿宋" w:hAnsi="仿宋" w:eastAsia="仿宋" w:cs="仿宋"/>
                <w:b w:val="0"/>
                <w:color w:val="000000"/>
                <w:kern w:val="1"/>
              </w:rPr>
            </w:pPr>
          </w:p>
          <w:p>
            <w:pPr>
              <w:pageBreakBefore w:val="0"/>
              <w:widowControl/>
              <w:kinsoku/>
              <w:overflowPunct/>
              <w:topLinePunct w:val="0"/>
              <w:autoSpaceDE w:val="0"/>
              <w:autoSpaceDN w:val="0"/>
              <w:bidi w:val="0"/>
              <w:adjustRightInd w:val="0"/>
              <w:snapToGrid w:val="0"/>
              <w:spacing w:line="560" w:lineRule="exact"/>
              <w:ind w:right="-481"/>
              <w:rPr>
                <w:rFonts w:ascii="仿宋" w:hAnsi="仿宋" w:eastAsia="仿宋" w:cs="仿宋"/>
                <w:b w:val="0"/>
                <w:color w:val="000000"/>
                <w:kern w:val="1"/>
              </w:rPr>
            </w:pPr>
            <w:r>
              <w:rPr>
                <w:rFonts w:hint="eastAsia" w:ascii="仿宋" w:hAnsi="仿宋" w:eastAsia="仿宋" w:cs="仿宋"/>
                <w:b w:val="0"/>
                <w:color w:val="000000"/>
                <w:kern w:val="1"/>
              </w:rPr>
              <w:t xml:space="preserve">项目名称： </w:t>
            </w:r>
          </w:p>
          <w:p>
            <w:pPr>
              <w:pageBreakBefore w:val="0"/>
              <w:widowControl/>
              <w:kinsoku/>
              <w:overflowPunct/>
              <w:topLinePunct w:val="0"/>
              <w:autoSpaceDE w:val="0"/>
              <w:autoSpaceDN w:val="0"/>
              <w:bidi w:val="0"/>
              <w:adjustRightInd w:val="0"/>
              <w:snapToGrid w:val="0"/>
              <w:spacing w:line="560" w:lineRule="exact"/>
              <w:ind w:right="-481"/>
              <w:rPr>
                <w:rFonts w:ascii="仿宋" w:hAnsi="仿宋" w:eastAsia="仿宋" w:cs="仿宋"/>
                <w:b w:val="0"/>
                <w:color w:val="000000"/>
                <w:kern w:val="1"/>
              </w:rPr>
            </w:pPr>
          </w:p>
          <w:p>
            <w:pPr>
              <w:pageBreakBefore w:val="0"/>
              <w:widowControl/>
              <w:kinsoku/>
              <w:overflowPunct/>
              <w:topLinePunct w:val="0"/>
              <w:autoSpaceDE w:val="0"/>
              <w:autoSpaceDN w:val="0"/>
              <w:bidi w:val="0"/>
              <w:adjustRightInd w:val="0"/>
              <w:snapToGrid w:val="0"/>
              <w:spacing w:line="560" w:lineRule="exact"/>
              <w:ind w:right="-481"/>
              <w:rPr>
                <w:rFonts w:ascii="仿宋" w:hAnsi="仿宋" w:eastAsia="仿宋" w:cs="仿宋"/>
                <w:bCs/>
                <w:color w:val="000000"/>
                <w:kern w:val="1"/>
              </w:rPr>
            </w:pPr>
          </w:p>
          <w:p>
            <w:pPr>
              <w:pageBreakBefore w:val="0"/>
              <w:widowControl/>
              <w:kinsoku/>
              <w:overflowPunct/>
              <w:topLinePunct w:val="0"/>
              <w:autoSpaceDE w:val="0"/>
              <w:autoSpaceDN w:val="0"/>
              <w:bidi w:val="0"/>
              <w:adjustRightInd w:val="0"/>
              <w:snapToGrid w:val="0"/>
              <w:spacing w:line="560" w:lineRule="exact"/>
              <w:ind w:right="-481"/>
              <w:rPr>
                <w:rFonts w:ascii="仿宋" w:hAnsi="仿宋" w:eastAsia="仿宋" w:cs="仿宋"/>
                <w:b w:val="0"/>
                <w:color w:val="000000"/>
                <w:kern w:val="1"/>
              </w:rPr>
            </w:pPr>
            <w:r>
              <w:rPr>
                <w:rFonts w:hint="eastAsia" w:ascii="仿宋" w:hAnsi="仿宋" w:eastAsia="仿宋" w:cs="仿宋"/>
                <w:b w:val="0"/>
                <w:color w:val="000000"/>
                <w:kern w:val="1"/>
              </w:rPr>
              <w:t>报价人名称：</w:t>
            </w:r>
          </w:p>
          <w:p>
            <w:pPr>
              <w:pageBreakBefore w:val="0"/>
              <w:widowControl/>
              <w:kinsoku/>
              <w:overflowPunct/>
              <w:topLinePunct w:val="0"/>
              <w:autoSpaceDE w:val="0"/>
              <w:autoSpaceDN w:val="0"/>
              <w:bidi w:val="0"/>
              <w:adjustRightInd w:val="0"/>
              <w:snapToGrid w:val="0"/>
              <w:spacing w:line="560" w:lineRule="exact"/>
              <w:ind w:right="-481"/>
              <w:rPr>
                <w:rFonts w:ascii="仿宋" w:hAnsi="仿宋" w:eastAsia="仿宋" w:cs="仿宋"/>
                <w:b w:val="0"/>
                <w:color w:val="000000"/>
                <w:kern w:val="1"/>
              </w:rPr>
            </w:pPr>
            <w:r>
              <w:rPr>
                <w:rFonts w:hint="eastAsia" w:ascii="仿宋" w:hAnsi="仿宋" w:eastAsia="仿宋" w:cs="仿宋"/>
                <w:b w:val="0"/>
                <w:color w:val="000000"/>
                <w:kern w:val="1"/>
              </w:rPr>
              <w:t>报价人地址：</w:t>
            </w:r>
          </w:p>
          <w:p>
            <w:pPr>
              <w:pageBreakBefore w:val="0"/>
              <w:widowControl/>
              <w:kinsoku/>
              <w:overflowPunct/>
              <w:topLinePunct w:val="0"/>
              <w:autoSpaceDE w:val="0"/>
              <w:autoSpaceDN w:val="0"/>
              <w:bidi w:val="0"/>
              <w:adjustRightInd w:val="0"/>
              <w:snapToGrid w:val="0"/>
              <w:spacing w:line="560" w:lineRule="exact"/>
              <w:ind w:right="-481"/>
              <w:rPr>
                <w:rFonts w:ascii="仿宋" w:hAnsi="仿宋" w:eastAsia="仿宋" w:cs="仿宋"/>
                <w:b w:val="0"/>
                <w:color w:val="000000"/>
                <w:kern w:val="1"/>
              </w:rPr>
            </w:pPr>
            <w:r>
              <w:rPr>
                <w:rFonts w:hint="eastAsia" w:ascii="仿宋" w:hAnsi="仿宋" w:eastAsia="仿宋" w:cs="仿宋"/>
                <w:b w:val="0"/>
                <w:color w:val="000000"/>
                <w:kern w:val="1"/>
              </w:rPr>
              <w:t>邮政编码：</w:t>
            </w:r>
          </w:p>
          <w:p>
            <w:pPr>
              <w:pageBreakBefore w:val="0"/>
              <w:widowControl/>
              <w:kinsoku/>
              <w:overflowPunct/>
              <w:topLinePunct w:val="0"/>
              <w:autoSpaceDE w:val="0"/>
              <w:autoSpaceDN w:val="0"/>
              <w:bidi w:val="0"/>
              <w:adjustRightInd w:val="0"/>
              <w:snapToGrid w:val="0"/>
              <w:spacing w:line="560" w:lineRule="exact"/>
              <w:ind w:right="-481"/>
              <w:rPr>
                <w:rFonts w:ascii="仿宋" w:hAnsi="仿宋" w:eastAsia="仿宋" w:cs="仿宋"/>
                <w:b w:val="0"/>
                <w:color w:val="000000"/>
                <w:kern w:val="1"/>
              </w:rPr>
            </w:pPr>
            <w:r>
              <w:rPr>
                <w:rFonts w:hint="eastAsia" w:ascii="仿宋" w:hAnsi="仿宋" w:eastAsia="仿宋" w:cs="仿宋"/>
                <w:b w:val="0"/>
                <w:color w:val="000000"/>
                <w:kern w:val="1"/>
              </w:rPr>
              <w:t>202</w:t>
            </w:r>
            <w:r>
              <w:rPr>
                <w:rFonts w:hint="eastAsia" w:ascii="仿宋" w:hAnsi="仿宋" w:eastAsia="仿宋" w:cs="仿宋"/>
                <w:b w:val="0"/>
                <w:color w:val="000000"/>
                <w:kern w:val="1"/>
                <w:lang w:val="en-US" w:eastAsia="zh-CN"/>
              </w:rPr>
              <w:t>4</w:t>
            </w:r>
            <w:r>
              <w:rPr>
                <w:rFonts w:hint="eastAsia" w:ascii="仿宋" w:hAnsi="仿宋" w:eastAsia="仿宋" w:cs="仿宋"/>
                <w:b w:val="0"/>
                <w:color w:val="000000"/>
                <w:kern w:val="1"/>
              </w:rPr>
              <w:t>年  月  日</w:t>
            </w:r>
          </w:p>
          <w:p>
            <w:pPr>
              <w:pageBreakBefore w:val="0"/>
              <w:widowControl/>
              <w:kinsoku/>
              <w:overflowPunct/>
              <w:topLinePunct w:val="0"/>
              <w:autoSpaceDE w:val="0"/>
              <w:autoSpaceDN w:val="0"/>
              <w:bidi w:val="0"/>
              <w:adjustRightInd w:val="0"/>
              <w:snapToGrid w:val="0"/>
              <w:spacing w:line="560" w:lineRule="exact"/>
              <w:ind w:right="-481"/>
              <w:jc w:val="center"/>
              <w:rPr>
                <w:rFonts w:ascii="仿宋" w:hAnsi="仿宋" w:eastAsia="仿宋" w:cs="仿宋"/>
                <w:b w:val="0"/>
                <w:color w:val="000000"/>
                <w:kern w:val="1"/>
              </w:rPr>
            </w:pPr>
          </w:p>
          <w:p>
            <w:pPr>
              <w:pageBreakBefore w:val="0"/>
              <w:widowControl/>
              <w:kinsoku/>
              <w:overflowPunct/>
              <w:topLinePunct w:val="0"/>
              <w:autoSpaceDE w:val="0"/>
              <w:autoSpaceDN w:val="0"/>
              <w:bidi w:val="0"/>
              <w:adjustRightInd w:val="0"/>
              <w:snapToGrid w:val="0"/>
              <w:spacing w:line="560" w:lineRule="exact"/>
              <w:ind w:right="-481"/>
              <w:jc w:val="center"/>
              <w:rPr>
                <w:rFonts w:ascii="仿宋" w:hAnsi="仿宋" w:eastAsia="仿宋" w:cs="仿宋"/>
                <w:b w:val="0"/>
                <w:color w:val="000000"/>
                <w:kern w:val="1"/>
              </w:rPr>
            </w:pPr>
          </w:p>
          <w:p>
            <w:pPr>
              <w:pageBreakBefore w:val="0"/>
              <w:widowControl/>
              <w:kinsoku/>
              <w:overflowPunct/>
              <w:topLinePunct w:val="0"/>
              <w:autoSpaceDE w:val="0"/>
              <w:autoSpaceDN w:val="0"/>
              <w:bidi w:val="0"/>
              <w:adjustRightInd w:val="0"/>
              <w:snapToGrid w:val="0"/>
              <w:spacing w:line="560" w:lineRule="exact"/>
              <w:ind w:right="-481"/>
              <w:jc w:val="center"/>
              <w:rPr>
                <w:rFonts w:ascii="仿宋" w:hAnsi="仿宋" w:eastAsia="仿宋" w:cs="仿宋"/>
                <w:b w:val="0"/>
                <w:color w:val="000000"/>
                <w:kern w:val="1"/>
              </w:rPr>
            </w:pPr>
            <w:r>
              <w:rPr>
                <w:rFonts w:hint="eastAsia" w:ascii="仿宋" w:hAnsi="仿宋" w:eastAsia="仿宋" w:cs="仿宋"/>
                <w:b w:val="0"/>
                <w:color w:val="000000"/>
                <w:kern w:val="1"/>
              </w:rPr>
              <w:t>加盖报价人公章</w:t>
            </w:r>
          </w:p>
        </w:tc>
      </w:tr>
    </w:tbl>
    <w:p>
      <w:pPr>
        <w:pageBreakBefore w:val="0"/>
        <w:widowControl/>
        <w:kinsoku/>
        <w:overflowPunct/>
        <w:topLinePunct w:val="0"/>
        <w:autoSpaceDE w:val="0"/>
        <w:autoSpaceDN w:val="0"/>
        <w:bidi w:val="0"/>
        <w:adjustRightInd w:val="0"/>
        <w:snapToGrid w:val="0"/>
        <w:spacing w:before="100" w:after="100" w:line="560" w:lineRule="exact"/>
        <w:ind w:right="-481"/>
        <w:jc w:val="center"/>
        <w:rPr>
          <w:rFonts w:ascii="仿宋" w:hAnsi="仿宋" w:eastAsia="仿宋" w:cs="仿宋"/>
          <w:b w:val="0"/>
          <w:color w:val="000000"/>
          <w:kern w:val="1"/>
        </w:rPr>
      </w:pPr>
    </w:p>
    <w:p>
      <w:pPr>
        <w:pageBreakBefore w:val="0"/>
        <w:widowControl/>
        <w:kinsoku/>
        <w:overflowPunct/>
        <w:topLinePunct w:val="0"/>
        <w:autoSpaceDE w:val="0"/>
        <w:autoSpaceDN w:val="0"/>
        <w:bidi w:val="0"/>
        <w:adjustRightInd w:val="0"/>
        <w:snapToGrid w:val="0"/>
        <w:spacing w:before="100" w:after="100" w:line="560" w:lineRule="exact"/>
        <w:ind w:right="-481"/>
        <w:jc w:val="center"/>
        <w:rPr>
          <w:rFonts w:ascii="仿宋" w:hAnsi="仿宋" w:eastAsia="仿宋" w:cs="仿宋"/>
          <w:b w:val="0"/>
          <w:color w:val="000000"/>
          <w:kern w:val="1"/>
        </w:rPr>
      </w:pPr>
      <w:r>
        <w:rPr>
          <w:rFonts w:hint="eastAsia" w:ascii="仿宋" w:hAnsi="仿宋" w:eastAsia="仿宋" w:cs="仿宋"/>
          <w:b w:val="0"/>
          <w:color w:val="000000"/>
          <w:kern w:val="1"/>
        </w:rPr>
        <w:t>报价文件封口格式</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noWrap w:val="0"/>
            <w:tcMar>
              <w:top w:w="100" w:type="dxa"/>
              <w:right w:w="100" w:type="dxa"/>
            </w:tcMar>
            <w:vAlign w:val="top"/>
          </w:tcPr>
          <w:p>
            <w:pPr>
              <w:pageBreakBefore w:val="0"/>
              <w:widowControl/>
              <w:kinsoku/>
              <w:overflowPunct/>
              <w:topLinePunct w:val="0"/>
              <w:autoSpaceDE w:val="0"/>
              <w:autoSpaceDN w:val="0"/>
              <w:bidi w:val="0"/>
              <w:adjustRightInd w:val="0"/>
              <w:snapToGrid w:val="0"/>
              <w:spacing w:line="560" w:lineRule="exact"/>
              <w:ind w:right="-481"/>
              <w:rPr>
                <w:rFonts w:ascii="仿宋" w:hAnsi="仿宋" w:eastAsia="仿宋" w:cs="仿宋"/>
                <w:b w:val="0"/>
                <w:color w:val="000000"/>
                <w:kern w:val="1"/>
              </w:rPr>
            </w:pPr>
          </w:p>
          <w:p>
            <w:pPr>
              <w:pageBreakBefore w:val="0"/>
              <w:widowControl/>
              <w:kinsoku/>
              <w:overflowPunct/>
              <w:topLinePunct w:val="0"/>
              <w:autoSpaceDE w:val="0"/>
              <w:autoSpaceDN w:val="0"/>
              <w:bidi w:val="0"/>
              <w:adjustRightInd w:val="0"/>
              <w:snapToGrid w:val="0"/>
              <w:spacing w:line="560" w:lineRule="exact"/>
              <w:ind w:right="-481"/>
              <w:jc w:val="center"/>
              <w:rPr>
                <w:rFonts w:ascii="仿宋" w:hAnsi="仿宋" w:eastAsia="仿宋" w:cs="仿宋"/>
                <w:b w:val="0"/>
                <w:color w:val="000000"/>
                <w:kern w:val="1"/>
              </w:rPr>
            </w:pPr>
            <w:r>
              <w:rPr>
                <w:rFonts w:hint="eastAsia" w:ascii="仿宋" w:hAnsi="仿宋" w:eastAsia="仿宋" w:cs="仿宋"/>
                <w:b w:val="0"/>
                <w:color w:val="000000"/>
                <w:kern w:val="1"/>
              </w:rPr>
              <w:t>请勿在202</w:t>
            </w:r>
            <w:r>
              <w:rPr>
                <w:rFonts w:hint="eastAsia" w:ascii="仿宋" w:hAnsi="仿宋" w:eastAsia="仿宋" w:cs="仿宋"/>
                <w:b w:val="0"/>
                <w:color w:val="000000"/>
                <w:kern w:val="1"/>
                <w:lang w:val="en-US" w:eastAsia="zh-CN"/>
              </w:rPr>
              <w:t>4</w:t>
            </w:r>
            <w:r>
              <w:rPr>
                <w:rFonts w:hint="eastAsia" w:ascii="仿宋" w:hAnsi="仿宋" w:eastAsia="仿宋" w:cs="仿宋"/>
                <w:b w:val="0"/>
                <w:color w:val="000000"/>
                <w:kern w:val="1"/>
              </w:rPr>
              <w:t>年  月  日   时之前启封</w:t>
            </w:r>
          </w:p>
          <w:p>
            <w:pPr>
              <w:pageBreakBefore w:val="0"/>
              <w:widowControl/>
              <w:kinsoku/>
              <w:overflowPunct/>
              <w:topLinePunct w:val="0"/>
              <w:autoSpaceDE w:val="0"/>
              <w:autoSpaceDN w:val="0"/>
              <w:bidi w:val="0"/>
              <w:adjustRightInd w:val="0"/>
              <w:snapToGrid w:val="0"/>
              <w:spacing w:before="100" w:after="100" w:line="560" w:lineRule="exact"/>
              <w:ind w:right="-481"/>
              <w:jc w:val="left"/>
              <w:rPr>
                <w:rFonts w:ascii="仿宋" w:hAnsi="仿宋" w:eastAsia="仿宋" w:cs="仿宋"/>
                <w:b w:val="0"/>
                <w:color w:val="000000"/>
              </w:rPr>
            </w:pPr>
          </w:p>
          <w:p>
            <w:pPr>
              <w:pageBreakBefore w:val="0"/>
              <w:widowControl/>
              <w:kinsoku/>
              <w:overflowPunct/>
              <w:topLinePunct w:val="0"/>
              <w:autoSpaceDE w:val="0"/>
              <w:autoSpaceDN w:val="0"/>
              <w:bidi w:val="0"/>
              <w:adjustRightInd w:val="0"/>
              <w:snapToGrid w:val="0"/>
              <w:spacing w:line="560" w:lineRule="exact"/>
              <w:ind w:right="-481"/>
              <w:jc w:val="center"/>
              <w:rPr>
                <w:rFonts w:ascii="仿宋" w:hAnsi="仿宋" w:eastAsia="仿宋" w:cs="仿宋"/>
                <w:b w:val="0"/>
                <w:color w:val="000000"/>
                <w:kern w:val="1"/>
              </w:rPr>
            </w:pPr>
            <w:r>
              <w:rPr>
                <w:rFonts w:hint="eastAsia" w:ascii="仿宋" w:hAnsi="仿宋" w:eastAsia="仿宋" w:cs="仿宋"/>
                <w:b w:val="0"/>
                <w:color w:val="000000"/>
                <w:kern w:val="1"/>
              </w:rPr>
              <w:t xml:space="preserve">加盖报价人公章 </w:t>
            </w:r>
          </w:p>
        </w:tc>
      </w:tr>
    </w:tbl>
    <w:p>
      <w:pPr>
        <w:pageBreakBefore w:val="0"/>
        <w:kinsoku/>
        <w:overflowPunct/>
        <w:topLinePunct w:val="0"/>
        <w:autoSpaceDE w:val="0"/>
        <w:autoSpaceDN w:val="0"/>
        <w:bidi w:val="0"/>
        <w:adjustRightInd w:val="0"/>
        <w:snapToGrid w:val="0"/>
        <w:spacing w:line="240" w:lineRule="auto"/>
      </w:pPr>
    </w:p>
    <w:sectPr>
      <w:pgSz w:w="11910" w:h="16850"/>
      <w:pgMar w:top="1440" w:right="850" w:bottom="1440"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9486BB5-49FB-4191-ACB2-5CF083C9EF5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9715B601-353D-429C-B016-D0E2D2E9C293}"/>
  </w:font>
  <w:font w:name="仿宋">
    <w:panose1 w:val="02010609060101010101"/>
    <w:charset w:val="86"/>
    <w:family w:val="auto"/>
    <w:pitch w:val="default"/>
    <w:sig w:usb0="800002BF" w:usb1="38CF7CFA" w:usb2="00000016" w:usb3="00000000" w:csb0="00040001" w:csb1="00000000"/>
    <w:embedRegular r:id="rId3" w:fontKey="{F02F95F3-D553-402C-A349-16C4B55C8561}"/>
  </w:font>
  <w:font w:name="楷体">
    <w:panose1 w:val="02010609060101010101"/>
    <w:charset w:val="86"/>
    <w:family w:val="modern"/>
    <w:pitch w:val="default"/>
    <w:sig w:usb0="800002BF" w:usb1="38CF7CFA" w:usb2="00000016" w:usb3="00000000" w:csb0="00040001" w:csb1="00000000"/>
    <w:embedRegular r:id="rId4" w:fontKey="{BDD8A8A4-5C77-47F5-8D43-0230BA5F15D6}"/>
  </w:font>
  <w:font w:name="仿宋_GB2312">
    <w:panose1 w:val="02010609030101010101"/>
    <w:charset w:val="86"/>
    <w:family w:val="auto"/>
    <w:pitch w:val="default"/>
    <w:sig w:usb0="00000001" w:usb1="080E0000" w:usb2="00000000" w:usb3="00000000" w:csb0="00040000" w:csb1="00000000"/>
    <w:embedRegular r:id="rId5" w:fontKey="{38F59838-ABD9-4152-9D45-B9C2E76B9EB8}"/>
  </w:font>
  <w:font w:name="华文细黑">
    <w:panose1 w:val="02010600040101010101"/>
    <w:charset w:val="86"/>
    <w:family w:val="auto"/>
    <w:pitch w:val="default"/>
    <w:sig w:usb0="00000287" w:usb1="080F0000" w:usb2="00000000" w:usb3="00000000" w:csb0="0004009F" w:csb1="DFD70000"/>
    <w:embedRegular r:id="rId6" w:fontKey="{2B2459B5-9B94-425C-90F9-45F50AB3F30D}"/>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EA5BD"/>
    <w:multiLevelType w:val="singleLevel"/>
    <w:tmpl w:val="1AFEA5B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ZGNjZGEyZDZkZDAwNzlkZGU1ZTIxZDYzMTVmNzYifQ=="/>
    <w:docVar w:name="KSO_WPS_MARK_KEY" w:val="04e830d8-9fb6-45e0-bf33-7d83640e8406"/>
  </w:docVars>
  <w:rsids>
    <w:rsidRoot w:val="00000000"/>
    <w:rsid w:val="01503E5F"/>
    <w:rsid w:val="03B252B0"/>
    <w:rsid w:val="06393CAC"/>
    <w:rsid w:val="064C7016"/>
    <w:rsid w:val="0700091C"/>
    <w:rsid w:val="09FB1AA3"/>
    <w:rsid w:val="0CB023E0"/>
    <w:rsid w:val="0E031F3A"/>
    <w:rsid w:val="118C6EA7"/>
    <w:rsid w:val="1376760D"/>
    <w:rsid w:val="17575DF8"/>
    <w:rsid w:val="189F7A56"/>
    <w:rsid w:val="1A68619E"/>
    <w:rsid w:val="1B724FAE"/>
    <w:rsid w:val="1C811F08"/>
    <w:rsid w:val="1EFF1B5E"/>
    <w:rsid w:val="20D26419"/>
    <w:rsid w:val="20D80F77"/>
    <w:rsid w:val="24507E57"/>
    <w:rsid w:val="25E87C0C"/>
    <w:rsid w:val="26BA6213"/>
    <w:rsid w:val="29DA269C"/>
    <w:rsid w:val="2A6D1762"/>
    <w:rsid w:val="2BDE4CAA"/>
    <w:rsid w:val="2FA12DFE"/>
    <w:rsid w:val="2FF228B9"/>
    <w:rsid w:val="313D1B5D"/>
    <w:rsid w:val="328626B9"/>
    <w:rsid w:val="36B50719"/>
    <w:rsid w:val="371A19BE"/>
    <w:rsid w:val="39C46EC5"/>
    <w:rsid w:val="39CA5814"/>
    <w:rsid w:val="3A7C32D3"/>
    <w:rsid w:val="3B5E6B15"/>
    <w:rsid w:val="3C97441D"/>
    <w:rsid w:val="3E655038"/>
    <w:rsid w:val="3F8E3A20"/>
    <w:rsid w:val="439D56D9"/>
    <w:rsid w:val="447324D1"/>
    <w:rsid w:val="463F40E3"/>
    <w:rsid w:val="465B7F6F"/>
    <w:rsid w:val="47577C97"/>
    <w:rsid w:val="47CD6F8F"/>
    <w:rsid w:val="4EBE4C1E"/>
    <w:rsid w:val="4F8204D6"/>
    <w:rsid w:val="4FB76E58"/>
    <w:rsid w:val="51435A81"/>
    <w:rsid w:val="55617A5A"/>
    <w:rsid w:val="58110BAC"/>
    <w:rsid w:val="5AD52888"/>
    <w:rsid w:val="5D131446"/>
    <w:rsid w:val="5D9E4D24"/>
    <w:rsid w:val="5FD62F65"/>
    <w:rsid w:val="60BB44B6"/>
    <w:rsid w:val="60E12A31"/>
    <w:rsid w:val="61634807"/>
    <w:rsid w:val="619D21FB"/>
    <w:rsid w:val="63057A83"/>
    <w:rsid w:val="65610C59"/>
    <w:rsid w:val="66AC311D"/>
    <w:rsid w:val="673332C5"/>
    <w:rsid w:val="6B1759B0"/>
    <w:rsid w:val="6C057048"/>
    <w:rsid w:val="73495C9D"/>
    <w:rsid w:val="748B16CD"/>
    <w:rsid w:val="75A36BB7"/>
    <w:rsid w:val="768B0C0D"/>
    <w:rsid w:val="79057A8D"/>
    <w:rsid w:val="79751067"/>
    <w:rsid w:val="7A3251AA"/>
    <w:rsid w:val="7FC402D1"/>
    <w:rsid w:val="7FCE30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autoRedefine/>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11">
    <w:name w:val="Default Paragraph Font"/>
    <w:autoRedefine/>
    <w:semiHidden/>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1"/>
    <w:rPr>
      <w:rFonts w:ascii="宋体" w:hAnsi="宋体" w:eastAsia="宋体" w:cs="宋体"/>
      <w:sz w:val="32"/>
      <w:szCs w:val="32"/>
    </w:rPr>
  </w:style>
  <w:style w:type="paragraph" w:styleId="6">
    <w:name w:val="Plain Text"/>
    <w:basedOn w:val="1"/>
    <w:autoRedefine/>
    <w:qFormat/>
    <w:uiPriority w:val="0"/>
    <w:rPr>
      <w:rFonts w:ascii="宋体" w:hAnsi="Courier New"/>
    </w:rPr>
  </w:style>
  <w:style w:type="paragraph" w:styleId="7">
    <w:name w:val="Body Text Indent 2"/>
    <w:basedOn w:val="1"/>
    <w:autoRedefine/>
    <w:qFormat/>
    <w:uiPriority w:val="0"/>
    <w:pPr>
      <w:spacing w:after="120" w:line="480" w:lineRule="auto"/>
      <w:ind w:left="420" w:leftChars="200"/>
    </w:p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333333"/>
      <w:u w:val="none"/>
    </w:rPr>
  </w:style>
  <w:style w:type="character" w:styleId="13">
    <w:name w:val="Hyperlink"/>
    <w:basedOn w:val="11"/>
    <w:autoRedefine/>
    <w:qFormat/>
    <w:uiPriority w:val="0"/>
    <w:rPr>
      <w:color w:val="333333"/>
      <w:u w:val="non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pPr>
      <w:ind w:left="1267" w:hanging="549"/>
    </w:pPr>
    <w:rPr>
      <w:rFonts w:ascii="宋体" w:hAnsi="宋体" w:eastAsia="宋体" w:cs="宋体"/>
    </w:rPr>
  </w:style>
  <w:style w:type="paragraph" w:customStyle="1" w:styleId="16">
    <w:name w:val="Table Paragraph"/>
    <w:basedOn w:val="1"/>
    <w:autoRedefine/>
    <w:qFormat/>
    <w:uiPriority w:val="1"/>
  </w:style>
  <w:style w:type="character" w:customStyle="1" w:styleId="17">
    <w:name w:val="font41"/>
    <w:basedOn w:val="11"/>
    <w:autoRedefine/>
    <w:qFormat/>
    <w:uiPriority w:val="0"/>
    <w:rPr>
      <w:rFonts w:hint="eastAsia" w:ascii="宋体" w:hAnsi="宋体" w:eastAsia="宋体" w:cs="宋体"/>
      <w:color w:val="000000"/>
      <w:sz w:val="28"/>
      <w:szCs w:val="28"/>
      <w:u w:val="single"/>
    </w:rPr>
  </w:style>
  <w:style w:type="character" w:customStyle="1" w:styleId="18">
    <w:name w:val="font21"/>
    <w:basedOn w:val="11"/>
    <w:autoRedefine/>
    <w:qFormat/>
    <w:uiPriority w:val="0"/>
    <w:rPr>
      <w:rFonts w:hint="eastAsia" w:ascii="宋体" w:hAnsi="宋体" w:eastAsia="宋体" w:cs="宋体"/>
      <w:color w:val="000000"/>
      <w:sz w:val="28"/>
      <w:szCs w:val="28"/>
      <w:u w:val="none"/>
    </w:rPr>
  </w:style>
  <w:style w:type="paragraph" w:customStyle="1" w:styleId="19">
    <w:name w:val="p17"/>
    <w:basedOn w:val="1"/>
    <w:autoRedefine/>
    <w:qFormat/>
    <w:uiPriority w:val="0"/>
    <w:pPr>
      <w:widowControl/>
      <w:ind w:firstLine="420"/>
    </w:pPr>
    <w:rPr>
      <w:rFonts w:ascii="Times New Roman" w:hAnsi="Times New Roman"/>
      <w:kern w:val="0"/>
      <w:szCs w:val="21"/>
    </w:rPr>
  </w:style>
  <w:style w:type="paragraph" w:customStyle="1" w:styleId="20">
    <w:name w:val="Table Text"/>
    <w:basedOn w:val="1"/>
    <w:autoRedefine/>
    <w:semiHidden/>
    <w:qFormat/>
    <w:uiPriority w:val="0"/>
    <w:rPr>
      <w:rFonts w:ascii="Arial" w:hAnsi="Arial" w:eastAsia="Arial" w:cs="Arial"/>
      <w:sz w:val="21"/>
      <w:szCs w:val="21"/>
      <w:lang w:val="en-US" w:eastAsia="en-US" w:bidi="ar-SA"/>
    </w:rPr>
  </w:style>
  <w:style w:type="character" w:customStyle="1" w:styleId="21">
    <w:name w:val="clear"/>
    <w:basedOn w:val="11"/>
    <w:autoRedefine/>
    <w:qFormat/>
    <w:uiPriority w:val="0"/>
  </w:style>
  <w:style w:type="character" w:customStyle="1" w:styleId="22">
    <w:name w:val="select"/>
    <w:basedOn w:val="11"/>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4813</Words>
  <Characters>5236</Characters>
  <TotalTime>110</TotalTime>
  <ScaleCrop>false</ScaleCrop>
  <LinksUpToDate>false</LinksUpToDate>
  <CharactersWithSpaces>5511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2023-12-20T04:24:00Z</dcterms:created>
  <dc:creator>Administrator</dc:creator>
  <cp:lastModifiedBy>Mary</cp:lastModifiedBy>
  <cp:lastPrinted>2023-12-25T03:11:00Z</cp:lastPrinted>
  <dcterms:modified xsi:type="dcterms:W3CDTF">2024-01-03T08:38:35Z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RICOH IM C3000</vt:lpwstr>
  </property>
  <property fmtid="{D5CDD505-2E9C-101B-9397-08002B2CF9AE}" pid="4" name="LastSaved">
    <vt:filetime>2023-12-20T00:00:00Z</vt:filetime>
  </property>
  <property fmtid="{D5CDD505-2E9C-101B-9397-08002B2CF9AE}" pid="5" name="KSOProductBuildVer">
    <vt:lpwstr>2052-12.1.0.16120</vt:lpwstr>
  </property>
  <property fmtid="{D5CDD505-2E9C-101B-9397-08002B2CF9AE}" pid="6" name="ICV">
    <vt:lpwstr>E2CB2A4996FF4D4AB70CFF4A86262740_13</vt:lpwstr>
  </property>
</Properties>
</file>