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_GBK" w:hAnsi="宋体" w:eastAsia="方正小标宋_GBK" w:cs="Arial"/>
          <w:kern w:val="0"/>
          <w:sz w:val="44"/>
          <w:szCs w:val="44"/>
          <w:lang w:eastAsia="zh-CN"/>
        </w:rPr>
      </w:pPr>
      <w:r>
        <w:rPr>
          <w:rFonts w:hint="eastAsia" w:ascii="方正小标宋_GBK" w:hAnsi="宋体" w:eastAsia="方正小标宋_GBK" w:cs="Arial"/>
          <w:kern w:val="0"/>
          <w:sz w:val="44"/>
          <w:szCs w:val="44"/>
          <w:lang w:eastAsia="zh-CN"/>
        </w:rPr>
        <w:t>滨州渔业升压站标准化改造工程</w:t>
      </w:r>
    </w:p>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询价采购公告</w:t>
      </w:r>
    </w:p>
    <w:p>
      <w:pPr>
        <w:spacing w:line="620" w:lineRule="exact"/>
        <w:ind w:firstLine="640" w:firstLineChars="200"/>
        <w:rPr>
          <w:rFonts w:ascii="黑体" w:hAnsi="黑体" w:eastAsia="黑体" w:cs="黑体"/>
          <w:bCs/>
          <w:kern w:val="0"/>
          <w:sz w:val="32"/>
          <w:szCs w:val="32"/>
        </w:rPr>
      </w:pP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val="en-US" w:eastAsia="zh-CN"/>
        </w:rPr>
        <w:t>滨州昌盛日电太阳能科技有限公司</w:t>
      </w:r>
    </w:p>
    <w:p>
      <w:pPr>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2.采购名称：</w:t>
      </w:r>
      <w:r>
        <w:rPr>
          <w:rFonts w:hint="eastAsia" w:ascii="仿宋_GB2312" w:hAnsi="仿宋_GB2312" w:eastAsia="仿宋_GB2312" w:cs="仿宋_GB2312"/>
          <w:sz w:val="32"/>
          <w:szCs w:val="32"/>
          <w:lang w:eastAsia="zh-CN"/>
        </w:rPr>
        <w:t>滨州渔业升压站标准化改造工程</w:t>
      </w:r>
    </w:p>
    <w:p>
      <w:pPr>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采购内容：</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滨州渔业20MW光伏发电项</w:t>
      </w:r>
      <w:r>
        <w:rPr>
          <w:rFonts w:hint="eastAsia" w:ascii="仿宋_GB2312" w:hAnsi="仿宋_GB2312" w:eastAsia="仿宋_GB2312" w:cs="仿宋_GB2312"/>
          <w:sz w:val="32"/>
          <w:szCs w:val="32"/>
          <w:lang w:val="en-US" w:eastAsia="zh-CN"/>
        </w:rPr>
        <w:t>目升压站屋面防水，屋内装修、库房整改、生活用水系统改造等工作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具体工程量如下：</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3"/>
        <w:gridCol w:w="1496"/>
        <w:gridCol w:w="4318"/>
        <w:gridCol w:w="904"/>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屋面工程</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屋面拆除</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1.工作内容：拆除屋面砂浆保护层、防水层、防水保护层、保温隔热层，保留原屋面找坡层及以下做法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2.包含拆除、清理、建筑垃圾外运等所有工作内容</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保温隔热屋面</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1.保温隔热材料品种、规格、厚度:80mm厚聚苯板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2.综合考虑隔气层、粘结层、防护材料的种类和做法</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平面砂浆找平层</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1.找平层厚度:20mm厚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2.砂浆配合比:1:3水泥砂浆</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屋面卷材防水</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1.卷材品种、规格、厚度:4mm厚SBS卷材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2.防水层数:一层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3.综合考虑防水层的施工方式、收口压条的做法等工作内容</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屋面刚性层</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1.刚性层厚度:40mm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4.钢筋规格、型号：内配φ@200*200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5.嵌缝材料种类:综合考虑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外墙工程</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6"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立面抹灰层拆除</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1.拆除部位:外墙墙面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2.抹灰层种类:外墙腻子涂料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3.包含拆除、清理、建筑垃圾外运等所有工作内容</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2.喷刷涂料部位:外墙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4.涂料品种、喷刷遍数：防水涂料粉刷</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吊顶天棚</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6"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天棚面龙骨及饰面拆除</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1.吊顶饰面类型：石膏板吊顶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2.龙骨材料类型：综合考虑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3.包含拆除、清理、建筑垃圾外运等所有工作内容</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1.吊顶形式、吊杆规格、高度: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2.龙骨材料种类、规格、中距:轻钢龙骨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3.基层材料种类、规格:PVC板吊顶</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墙面工程</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立面抹灰层拆除</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1.拆除部位:内墙墙面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2.抹灰层种类:内墙腻子</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5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2.喷刷涂料部位:内墙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3.腻子种类:3遍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4.涂料品种、喷刷遍数:2遍漆</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室内电路改造</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面板灯</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LED方形面板灯(40W，100lm/W，嵌入式)</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LED圆形吸顶灯(12W，100lm/W，吸顶式)</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浴霸</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照明、暖风、换气三合一浴霸(嵌入式)</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单联单控翘板开关(250V/10A，1.3m暗装)</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双联单控翘板开关(250V/10A，1.3m暗装)</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单联双控翘板开关(250V/10A，1.3m暗装)</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二极三极单相插座(250V/10A，0.3m暗装)</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二极三极单相防潮插座(250V/10A，0.3m暗装)</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聚氯乙烯绝缘电线(BV-4mm2)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门窗工程</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实木复合门</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1.门代号及洞口尺寸:M0921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2.镶嵌玻璃品种、厚度:综合考虑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实木复合门</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1.门代号及洞口尺寸:M1221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2.镶嵌玻璃品种、厚度:综合考虑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乙级防火门</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1.门代号及洞口尺寸:FM乙1021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2.乙级耐火完整性不小于1.0h、耐火隔热性不小于1.5h</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不锈钢玻璃门</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1.门代号及洞口尺寸:M1527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2.玻璃品种、厚度：综合考虑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不锈钢玻璃门</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1.门代号及洞口尺寸:M1827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2.玻璃品种、厚度：综合考虑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七</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隔墙工程</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隔断隔墙拆除</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1.拆除隔墙的骨架种类:轻钢龙骨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2.拆除隔墙的饰面种类:综合考虑</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其他隔断</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1.骨架、边框材料种类、规格:10CM厚轻钢龙骨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2.隔板材料品种、规格、颜色:综合考虑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3.嵌缝、塞口材料品种:内衬隔音棉</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1.踢脚线高度:10cm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2.粘贴层厚度、材料种类:综合考虑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3.面层材料品种、规格、颜色:瓷砖踢脚线</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八</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卫生间洁具更换</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更换冲厕水箱</w:t>
            </w:r>
          </w:p>
        </w:tc>
        <w:tc>
          <w:tcPr>
            <w:tcW w:w="2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更换冲厕水箱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浴霸</w:t>
            </w:r>
          </w:p>
        </w:tc>
        <w:tc>
          <w:tcPr>
            <w:tcW w:w="2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小便池</w:t>
            </w:r>
          </w:p>
        </w:tc>
        <w:tc>
          <w:tcPr>
            <w:tcW w:w="2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小便池</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九</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场区大门改造</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2" w:hRule="atLeast"/>
        </w:trPr>
        <w:tc>
          <w:tcPr>
            <w:tcW w:w="5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电动伸缩门</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1.门代号及洞口尺寸:长6m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2.门材质:单开折叠伸缩门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3.启动装置的品种、规格:功率不低于300w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6.包含门和所有电子配件的的采购、安装等所有工作内容</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库房改造</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金属卷帘(闸)门</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1.门代号及洞口尺寸:高3.65m宽3.1m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2.门材质:金属卷帘门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3.启动装置品种、规格：综合考虑启动装置、电源线等相关工作内容</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细石混凝土楼地面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1.面层厚度、混凝土强度等级:200mm厚C30现浇混凝土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2.找平层厚度、砂浆配合比:综合考虑找平收面</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散水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1.40厚C20细石混凝土面层,撒1:1水泥砂子压实赶光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2.150厚3:7灰土,宽出面层100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3.素土夯实,向外坡4%</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坡道</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坡道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1.60厚C20混凝土,随捣随抹成麻面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2.300厚3:7灰土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3.素土夯实</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十一</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生活用水系统改造</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管道铺设</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主管道铺设DN50PE管；管沟土方开挖及回填；石粉回填、余土外运</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绿化苗木</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综合考虑施工现场绿化苗木移除及恢复</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Style w:val="15"/>
                <w:lang w:val="en-US" w:eastAsia="zh-CN" w:bidi="ar"/>
              </w:rPr>
              <w:t xml:space="preserve"> 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沥青道路</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综合考虑施工现场沥青道路拆除及恢复</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闸阀井</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1.闸阀井一座、水表井一座（内径均为1.5m）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2.含DN32闸阀1个，含DN50闸阀4个，DN50倒流防止器2个，DN50橡胶软接头2个，水表2个。</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室内自来水改造</w:t>
            </w:r>
          </w:p>
        </w:tc>
        <w:tc>
          <w:tcPr>
            <w:tcW w:w="2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PPR管线DN50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r>
    </w:tbl>
    <w:p>
      <w:pPr>
        <w:spacing w:line="560" w:lineRule="exact"/>
        <w:ind w:firstLine="0" w:firstLineChars="0"/>
        <w:rPr>
          <w:rFonts w:hint="default" w:ascii="仿宋_GB2312" w:hAnsi="仿宋_GB2312" w:eastAsia="仿宋_GB2312" w:cs="仿宋_GB2312"/>
          <w:sz w:val="32"/>
          <w:szCs w:val="32"/>
          <w:lang w:val="en-US" w:eastAsia="zh-CN"/>
        </w:rPr>
      </w:pP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sz w:val="32"/>
          <w:szCs w:val="32"/>
          <w:lang w:val="en-US" w:eastAsia="zh-CN"/>
        </w:rPr>
        <w:t>滨州市北海新区滨州渔业20MW光伏电站</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5.采购预算：</w:t>
      </w:r>
      <w:r>
        <w:rPr>
          <w:rFonts w:hint="eastAsia" w:ascii="仿宋_GB2312" w:hAnsi="仿宋_GB2312" w:eastAsia="仿宋_GB2312" w:cs="仿宋_GB2312"/>
          <w:kern w:val="2"/>
          <w:sz w:val="32"/>
          <w:szCs w:val="32"/>
          <w:highlight w:val="none"/>
          <w:lang w:val="en-US" w:eastAsia="zh-CN"/>
        </w:rPr>
        <w:t>477321.82</w:t>
      </w:r>
      <w:r>
        <w:rPr>
          <w:rFonts w:hint="eastAsia" w:ascii="仿宋_GB2312" w:hAnsi="仿宋_GB2312" w:eastAsia="仿宋_GB2312" w:cs="仿宋_GB2312"/>
          <w:kern w:val="2"/>
          <w:sz w:val="32"/>
          <w:szCs w:val="32"/>
        </w:rPr>
        <w:t>元</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1.报价单位须是中国境内注册具有独立法人资格的公司</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具有自20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年1月1日至今（以合同签订时间为准）至少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建筑施工或装修类</w:t>
      </w:r>
      <w:r>
        <w:rPr>
          <w:rFonts w:hint="eastAsia" w:ascii="仿宋_GB2312" w:hAnsi="仿宋_GB2312" w:eastAsia="仿宋_GB2312" w:cs="仿宋_GB2312"/>
          <w:sz w:val="32"/>
          <w:szCs w:val="32"/>
        </w:rPr>
        <w:t>业绩。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.本项目不接受联合体报价。</w:t>
      </w:r>
    </w:p>
    <w:p>
      <w:pPr>
        <w:spacing w:line="560" w:lineRule="exact"/>
        <w:ind w:firstLine="640" w:firstLineChars="200"/>
        <w:rPr>
          <w:rFonts w:hint="eastAsia" w:ascii="黑体" w:hAnsi="黑体" w:eastAsia="黑体" w:cs="黑体"/>
          <w:bCs/>
          <w:kern w:val="0"/>
          <w:sz w:val="32"/>
          <w:szCs w:val="32"/>
          <w:lang w:eastAsia="zh-CN"/>
        </w:rPr>
      </w:pPr>
      <w:r>
        <w:rPr>
          <w:rFonts w:hint="eastAsia" w:ascii="黑体" w:hAnsi="黑体" w:eastAsia="黑体" w:cs="黑体"/>
          <w:bCs/>
          <w:kern w:val="0"/>
          <w:sz w:val="32"/>
          <w:szCs w:val="32"/>
        </w:rPr>
        <w:t>三、合同主要</w:t>
      </w:r>
      <w:r>
        <w:rPr>
          <w:rFonts w:hint="eastAsia" w:ascii="黑体" w:hAnsi="黑体" w:eastAsia="黑体" w:cs="黑体"/>
          <w:bCs/>
          <w:kern w:val="0"/>
          <w:sz w:val="32"/>
          <w:szCs w:val="32"/>
          <w:lang w:val="en-US" w:eastAsia="zh-CN"/>
        </w:rPr>
        <w:t>条款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.服务要求：</w:t>
      </w:r>
    </w:p>
    <w:p>
      <w:pPr>
        <w:keepNext w:val="0"/>
        <w:keepLines w:val="0"/>
        <w:numPr>
          <w:ilvl w:val="0"/>
          <w:numId w:val="0"/>
        </w:numPr>
        <w:spacing w:line="560" w:lineRule="exact"/>
        <w:ind w:firstLine="640" w:firstLineChars="200"/>
        <w:rPr>
          <w:rFonts w:hint="eastAsia" w:eastAsia="仿宋_GB2312"/>
          <w:lang w:val="en-US" w:eastAsia="zh-CN"/>
        </w:rPr>
      </w:pPr>
      <w:r>
        <w:rPr>
          <w:rFonts w:hint="eastAsia" w:ascii="仿宋_GB2312" w:hAnsi="仿宋_GB2312" w:eastAsia="仿宋_GB2312" w:cs="仿宋_GB2312"/>
          <w:sz w:val="32"/>
          <w:szCs w:val="32"/>
          <w:lang w:val="en-US" w:eastAsia="zh-CN"/>
        </w:rPr>
        <w:t>按照技术方案以及图纸约定的技术规范完成</w:t>
      </w:r>
      <w:r>
        <w:rPr>
          <w:rFonts w:hint="eastAsia" w:ascii="仿宋_GB2312" w:hAnsi="仿宋_GB2312" w:eastAsia="仿宋_GB2312" w:cs="仿宋_GB2312"/>
          <w:sz w:val="32"/>
          <w:szCs w:val="32"/>
        </w:rPr>
        <w:t>滨州渔业20MW光伏发电项</w:t>
      </w:r>
      <w:r>
        <w:rPr>
          <w:rFonts w:hint="eastAsia" w:ascii="仿宋_GB2312" w:hAnsi="仿宋_GB2312" w:eastAsia="仿宋_GB2312" w:cs="仿宋_GB2312"/>
          <w:sz w:val="32"/>
          <w:szCs w:val="32"/>
          <w:lang w:val="en-US" w:eastAsia="zh-CN"/>
        </w:rPr>
        <w:t>目升压站屋面防水，屋内装修、库房整改、生活用水系统改造等全部工作内容。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2.工期要求：</w:t>
      </w:r>
      <w:r>
        <w:rPr>
          <w:rFonts w:hint="eastAsia" w:ascii="仿宋_GB2312" w:hAnsi="仿宋" w:eastAsia="仿宋_GB2312" w:cs="Arial"/>
          <w:kern w:val="0"/>
          <w:sz w:val="32"/>
          <w:szCs w:val="32"/>
          <w:lang w:val="zh-CN"/>
        </w:rPr>
        <w:t>合同签订之日起</w:t>
      </w:r>
      <w:r>
        <w:rPr>
          <w:rFonts w:hint="eastAsia" w:ascii="仿宋_GB2312" w:hAnsi="仿宋" w:eastAsia="仿宋_GB2312" w:cs="Arial"/>
          <w:kern w:val="0"/>
          <w:sz w:val="32"/>
          <w:szCs w:val="32"/>
          <w:lang w:val="en-US" w:eastAsia="zh-CN"/>
        </w:rPr>
        <w:t>60</w:t>
      </w:r>
      <w:r>
        <w:rPr>
          <w:rFonts w:hint="eastAsia" w:ascii="仿宋_GB2312" w:hAnsi="仿宋" w:eastAsia="仿宋_GB2312" w:cs="Arial"/>
          <w:kern w:val="0"/>
          <w:sz w:val="32"/>
          <w:szCs w:val="32"/>
          <w:lang w:val="zh-CN"/>
        </w:rPr>
        <w:t>日内完成</w:t>
      </w:r>
      <w:r>
        <w:rPr>
          <w:rFonts w:hint="eastAsia" w:ascii="仿宋_GB2312" w:hAnsi="仿宋" w:eastAsia="仿宋_GB2312" w:cs="Arial"/>
          <w:kern w:val="0"/>
          <w:sz w:val="32"/>
          <w:szCs w:val="32"/>
          <w:lang w:val="en-US" w:eastAsia="zh-CN"/>
        </w:rPr>
        <w:t>全部工作内容并</w:t>
      </w:r>
      <w:r>
        <w:rPr>
          <w:rFonts w:hint="eastAsia" w:ascii="仿宋_GB2312" w:hAnsi="仿宋" w:eastAsia="仿宋_GB2312" w:cs="Arial"/>
          <w:kern w:val="0"/>
          <w:sz w:val="32"/>
          <w:szCs w:val="32"/>
          <w:lang w:val="zh-CN"/>
        </w:rPr>
        <w:t>通过采购单位</w:t>
      </w:r>
      <w:r>
        <w:rPr>
          <w:rFonts w:hint="eastAsia" w:ascii="仿宋_GB2312" w:hAnsi="仿宋" w:eastAsia="仿宋_GB2312" w:cs="Arial"/>
          <w:kern w:val="0"/>
          <w:sz w:val="32"/>
          <w:szCs w:val="32"/>
        </w:rPr>
        <w:t>验收合格。</w:t>
      </w:r>
    </w:p>
    <w:p>
      <w:pPr>
        <w:numPr>
          <w:ilvl w:val="-1"/>
          <w:numId w:val="0"/>
        </w:num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3.付款方式：</w:t>
      </w:r>
    </w:p>
    <w:p>
      <w:pPr>
        <w:numPr>
          <w:ilvl w:val="-1"/>
          <w:numId w:val="0"/>
        </w:num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本合同生效后，</w:t>
      </w:r>
      <w:r>
        <w:rPr>
          <w:rFonts w:hint="eastAsia" w:ascii="仿宋_GB2312" w:hAnsi="仿宋" w:eastAsia="仿宋_GB2312" w:cs="Arial"/>
          <w:kern w:val="0"/>
          <w:sz w:val="32"/>
          <w:szCs w:val="32"/>
          <w:lang w:val="en-US" w:eastAsia="zh-CN"/>
        </w:rPr>
        <w:t>乙方提供合同总金额10%的增值税专用发票</w:t>
      </w:r>
      <w:r>
        <w:rPr>
          <w:rFonts w:hint="eastAsia" w:ascii="仿宋_GB2312" w:hAnsi="仿宋" w:eastAsia="仿宋_GB2312" w:cs="Arial"/>
          <w:kern w:val="0"/>
          <w:sz w:val="32"/>
          <w:szCs w:val="32"/>
        </w:rPr>
        <w:t>（税率9%）</w:t>
      </w:r>
      <w:r>
        <w:rPr>
          <w:rFonts w:hint="eastAsia" w:ascii="仿宋_GB2312" w:hAnsi="仿宋" w:eastAsia="仿宋_GB2312" w:cs="Arial"/>
          <w:kern w:val="0"/>
          <w:sz w:val="32"/>
          <w:szCs w:val="32"/>
          <w:lang w:val="en-US" w:eastAsia="zh-CN"/>
        </w:rPr>
        <w:t>后15日内，甲方支付对应款项作为预付款。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报价单位</w:t>
      </w:r>
      <w:r>
        <w:rPr>
          <w:rFonts w:hint="eastAsia" w:ascii="仿宋_GB2312" w:hAnsi="仿宋" w:eastAsia="仿宋_GB2312" w:cs="Arial"/>
          <w:kern w:val="0"/>
          <w:sz w:val="32"/>
          <w:szCs w:val="32"/>
          <w:lang w:val="en-US" w:eastAsia="zh-CN"/>
        </w:rPr>
        <w:t>完成全部工作内容</w:t>
      </w:r>
      <w:r>
        <w:rPr>
          <w:rFonts w:hint="eastAsia" w:ascii="仿宋_GB2312" w:hAnsi="仿宋" w:eastAsia="仿宋_GB2312" w:cs="Arial"/>
          <w:kern w:val="0"/>
          <w:sz w:val="32"/>
          <w:szCs w:val="32"/>
        </w:rPr>
        <w:t>并经采购单位验收合格后，</w:t>
      </w:r>
      <w:bookmarkStart w:id="0" w:name="_Hlk115855750"/>
      <w:r>
        <w:rPr>
          <w:rFonts w:hint="eastAsia" w:ascii="仿宋_GB2312" w:hAnsi="仿宋" w:eastAsia="仿宋_GB2312" w:cs="Arial"/>
          <w:kern w:val="0"/>
          <w:sz w:val="32"/>
          <w:szCs w:val="32"/>
        </w:rPr>
        <w:t>报价单位向采购单位开具</w:t>
      </w:r>
      <w:r>
        <w:rPr>
          <w:rFonts w:hint="eastAsia" w:ascii="仿宋_GB2312" w:hAnsi="仿宋" w:eastAsia="仿宋_GB2312" w:cs="Arial"/>
          <w:kern w:val="0"/>
          <w:sz w:val="32"/>
          <w:szCs w:val="32"/>
          <w:lang w:val="en-US" w:eastAsia="zh-CN"/>
        </w:rPr>
        <w:t>合同总金额85%的增值税专用发票</w:t>
      </w:r>
      <w:r>
        <w:rPr>
          <w:rFonts w:hint="eastAsia" w:ascii="仿宋_GB2312" w:hAnsi="仿宋" w:eastAsia="仿宋_GB2312" w:cs="Arial"/>
          <w:kern w:val="0"/>
          <w:sz w:val="32"/>
          <w:szCs w:val="32"/>
        </w:rPr>
        <w:t>（税率9%），采购单位收到发票后于15日内支付</w:t>
      </w:r>
      <w:r>
        <w:rPr>
          <w:rFonts w:hint="eastAsia" w:ascii="仿宋_GB2312" w:hAnsi="仿宋" w:eastAsia="仿宋_GB2312" w:cs="Arial"/>
          <w:kern w:val="0"/>
          <w:sz w:val="32"/>
          <w:szCs w:val="32"/>
          <w:lang w:val="en-US" w:eastAsia="zh-CN"/>
        </w:rPr>
        <w:t>对应款项</w:t>
      </w:r>
      <w:r>
        <w:rPr>
          <w:rFonts w:hint="eastAsia" w:ascii="仿宋_GB2312" w:hAnsi="仿宋" w:eastAsia="仿宋_GB2312" w:cs="Arial"/>
          <w:kern w:val="0"/>
          <w:sz w:val="32"/>
          <w:szCs w:val="32"/>
        </w:rPr>
        <w:t>作为验收款。</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质保金5%，质保金不计取利息。质保期内无质量问题，</w:t>
      </w:r>
      <w:r>
        <w:rPr>
          <w:rFonts w:hint="eastAsia" w:ascii="仿宋_GB2312" w:hAnsi="仿宋" w:eastAsia="仿宋_GB2312" w:cs="Arial"/>
          <w:kern w:val="0"/>
          <w:sz w:val="32"/>
          <w:szCs w:val="32"/>
          <w:lang w:val="en-US" w:eastAsia="zh-CN"/>
        </w:rPr>
        <w:t>质保期满后</w:t>
      </w:r>
      <w:r>
        <w:rPr>
          <w:rFonts w:hint="eastAsia" w:ascii="仿宋_GB2312" w:hAnsi="仿宋" w:eastAsia="仿宋_GB2312" w:cs="Arial"/>
          <w:kern w:val="0"/>
          <w:sz w:val="32"/>
          <w:szCs w:val="32"/>
        </w:rPr>
        <w:t>报价单位向采购单位开具</w:t>
      </w:r>
      <w:r>
        <w:rPr>
          <w:rFonts w:hint="eastAsia" w:ascii="仿宋_GB2312" w:hAnsi="仿宋" w:eastAsia="仿宋_GB2312" w:cs="Arial"/>
          <w:kern w:val="0"/>
          <w:sz w:val="32"/>
          <w:szCs w:val="32"/>
          <w:lang w:val="en-US" w:eastAsia="zh-CN"/>
        </w:rPr>
        <w:t>合同总金额5%的增值税专用发票</w:t>
      </w:r>
      <w:r>
        <w:rPr>
          <w:rFonts w:hint="eastAsia" w:ascii="仿宋_GB2312" w:hAnsi="仿宋" w:eastAsia="仿宋_GB2312" w:cs="Arial"/>
          <w:kern w:val="0"/>
          <w:sz w:val="32"/>
          <w:szCs w:val="32"/>
        </w:rPr>
        <w:t>（税率9%），采购单位收到发票后15日内向报价单位支付剩余</w:t>
      </w:r>
      <w:r>
        <w:rPr>
          <w:rFonts w:ascii="仿宋_GB2312" w:hAnsi="仿宋" w:eastAsia="仿宋_GB2312" w:cs="Arial"/>
          <w:kern w:val="0"/>
          <w:sz w:val="32"/>
          <w:szCs w:val="32"/>
        </w:rPr>
        <w:t>5</w:t>
      </w:r>
      <w:r>
        <w:rPr>
          <w:rFonts w:hint="eastAsia" w:ascii="仿宋_GB2312" w:hAnsi="仿宋" w:eastAsia="仿宋_GB2312" w:cs="Arial"/>
          <w:kern w:val="0"/>
          <w:sz w:val="32"/>
          <w:szCs w:val="32"/>
        </w:rPr>
        <w:t>%的尾款。</w:t>
      </w:r>
    </w:p>
    <w:p>
      <w:pPr>
        <w:numPr>
          <w:ilvl w:val="0"/>
          <w:numId w:val="0"/>
        </w:num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质保</w:t>
      </w:r>
      <w:r>
        <w:rPr>
          <w:rFonts w:hint="eastAsia" w:ascii="仿宋_GB2312" w:hAnsi="仿宋" w:eastAsia="仿宋_GB2312" w:cs="Arial"/>
          <w:kern w:val="0"/>
          <w:sz w:val="32"/>
          <w:szCs w:val="32"/>
          <w:lang w:val="en-US" w:eastAsia="zh-CN"/>
        </w:rPr>
        <w:t>期</w:t>
      </w:r>
      <w:r>
        <w:rPr>
          <w:rFonts w:hint="eastAsia" w:ascii="仿宋_GB2312" w:hAnsi="仿宋" w:eastAsia="仿宋_GB2312" w:cs="Arial"/>
          <w:kern w:val="0"/>
          <w:sz w:val="32"/>
          <w:szCs w:val="32"/>
        </w:rPr>
        <w:t>：自</w:t>
      </w:r>
      <w:r>
        <w:rPr>
          <w:rFonts w:hint="eastAsia" w:ascii="仿宋_GB2312" w:hAnsi="仿宋" w:eastAsia="仿宋_GB2312" w:cs="Arial"/>
          <w:kern w:val="0"/>
          <w:sz w:val="32"/>
          <w:szCs w:val="32"/>
          <w:lang w:val="en-US" w:eastAsia="zh-CN"/>
        </w:rPr>
        <w:t>验收合格之日起</w:t>
      </w:r>
      <w:r>
        <w:rPr>
          <w:rFonts w:hint="eastAsia" w:ascii="仿宋_GB2312" w:hAnsi="仿宋" w:eastAsia="仿宋_GB2312" w:cs="Arial"/>
          <w:kern w:val="0"/>
          <w:sz w:val="32"/>
          <w:szCs w:val="32"/>
        </w:rPr>
        <w:t>质保期1年，质保期</w:t>
      </w:r>
      <w:r>
        <w:rPr>
          <w:rFonts w:hint="eastAsia" w:ascii="仿宋_GB2312" w:hAnsi="仿宋" w:eastAsia="仿宋_GB2312" w:cs="Arial"/>
          <w:kern w:val="0"/>
          <w:sz w:val="32"/>
          <w:szCs w:val="32"/>
          <w:lang w:val="en-US" w:eastAsia="zh-CN"/>
        </w:rPr>
        <w:t>内工程出现质量问题</w:t>
      </w:r>
      <w:r>
        <w:rPr>
          <w:rFonts w:hint="eastAsia" w:ascii="仿宋_GB2312" w:hAnsi="仿宋" w:eastAsia="仿宋_GB2312" w:cs="Arial"/>
          <w:kern w:val="0"/>
          <w:sz w:val="32"/>
          <w:szCs w:val="32"/>
        </w:rPr>
        <w:t>，由乙方负责无偿处理。最终以</w:t>
      </w:r>
      <w:r>
        <w:rPr>
          <w:rFonts w:hint="eastAsia" w:ascii="仿宋_GB2312" w:hAnsi="仿宋" w:eastAsia="仿宋_GB2312" w:cs="Arial"/>
          <w:kern w:val="0"/>
          <w:sz w:val="32"/>
          <w:szCs w:val="32"/>
          <w:lang w:val="en-US" w:eastAsia="zh-CN"/>
        </w:rPr>
        <w:t>双方</w:t>
      </w:r>
      <w:r>
        <w:rPr>
          <w:rFonts w:hint="eastAsia" w:ascii="仿宋_GB2312" w:hAnsi="仿宋" w:eastAsia="仿宋_GB2312" w:cs="Arial"/>
          <w:kern w:val="0"/>
          <w:sz w:val="32"/>
          <w:szCs w:val="32"/>
        </w:rPr>
        <w:t>签署的合同为准。</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rPr>
        <w:t>1</w:t>
      </w:r>
      <w:r>
        <w:rPr>
          <w:rFonts w:hint="eastAsia" w:ascii="仿宋_GB2312" w:hAnsi="仿宋" w:eastAsia="仿宋_GB2312" w:cs="Arial"/>
          <w:kern w:val="0"/>
          <w:sz w:val="32"/>
          <w:szCs w:val="32"/>
          <w:highlight w:val="none"/>
        </w:rPr>
        <w:t>.投标报价应为含税全包价，包括提供相关服务的所有费用，包括</w:t>
      </w:r>
      <w:r>
        <w:rPr>
          <w:rFonts w:hint="eastAsia" w:ascii="仿宋_GB2312" w:hAnsi="仿宋" w:eastAsia="仿宋_GB2312" w:cs="Arial"/>
          <w:kern w:val="0"/>
          <w:sz w:val="32"/>
          <w:szCs w:val="32"/>
          <w:highlight w:val="none"/>
          <w:lang w:val="en-US" w:eastAsia="zh-CN"/>
        </w:rPr>
        <w:t>但不限于</w:t>
      </w:r>
      <w:r>
        <w:rPr>
          <w:rFonts w:hint="eastAsia" w:ascii="仿宋_GB2312" w:hAnsi="仿宋" w:eastAsia="仿宋_GB2312" w:cs="Arial"/>
          <w:kern w:val="0"/>
          <w:sz w:val="32"/>
          <w:szCs w:val="32"/>
          <w:highlight w:val="none"/>
        </w:rPr>
        <w:t>人工费、设备材料费、</w:t>
      </w:r>
      <w:r>
        <w:rPr>
          <w:rFonts w:hint="eastAsia" w:ascii="仿宋_GB2312" w:hAnsi="仿宋" w:eastAsia="仿宋_GB2312" w:cs="Arial"/>
          <w:kern w:val="0"/>
          <w:sz w:val="32"/>
          <w:szCs w:val="32"/>
          <w:highlight w:val="none"/>
          <w:lang w:val="en-US" w:eastAsia="zh-CN"/>
        </w:rPr>
        <w:t>机械费、措施费、管理费、</w:t>
      </w:r>
      <w:r>
        <w:rPr>
          <w:rFonts w:hint="eastAsia" w:ascii="仿宋_GB2312" w:hAnsi="仿宋" w:eastAsia="仿宋_GB2312" w:cs="Arial"/>
          <w:kern w:val="0"/>
          <w:sz w:val="32"/>
          <w:szCs w:val="32"/>
          <w:highlight w:val="none"/>
        </w:rPr>
        <w:t>利润、税金、</w:t>
      </w:r>
      <w:r>
        <w:rPr>
          <w:rFonts w:hint="eastAsia" w:ascii="仿宋_GB2312" w:hAnsi="仿宋" w:eastAsia="仿宋_GB2312" w:cs="Arial"/>
          <w:kern w:val="0"/>
          <w:sz w:val="32"/>
          <w:szCs w:val="32"/>
          <w:highlight w:val="none"/>
          <w:lang w:val="en-US" w:eastAsia="zh-CN"/>
        </w:rPr>
        <w:t>规费、安全文明施工以及保险等全部</w:t>
      </w:r>
      <w:r>
        <w:rPr>
          <w:rFonts w:hint="eastAsia" w:ascii="仿宋_GB2312" w:hAnsi="仿宋" w:eastAsia="仿宋_GB2312" w:cs="Arial"/>
          <w:kern w:val="0"/>
          <w:sz w:val="32"/>
          <w:szCs w:val="32"/>
          <w:highlight w:val="none"/>
        </w:rPr>
        <w:t>费用。</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2.价格形式：固定总价。</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3.报价不得高于采购预算金额，且应满足本询价采购公告报价单位资格要求及其他要求，否则报价无效。</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spacing w:line="560" w:lineRule="exact"/>
        <w:ind w:firstLine="640" w:firstLineChars="200"/>
        <w:rPr>
          <w:rFonts w:hint="eastAsia" w:ascii="仿宋_GB2312" w:eastAsia="仿宋_GB2312"/>
        </w:rPr>
      </w:pPr>
      <w:r>
        <w:rPr>
          <w:rFonts w:hint="eastAsia" w:ascii="仿宋_GB2312" w:hAnsi="仿宋" w:eastAsia="仿宋_GB2312" w:cs="Arial"/>
          <w:kern w:val="0"/>
          <w:sz w:val="32"/>
          <w:szCs w:val="32"/>
        </w:rPr>
        <w:t>（4）合同业绩证明（包含合同首页、签字盖章页及能体现</w:t>
      </w:r>
      <w:r>
        <w:rPr>
          <w:rFonts w:hint="eastAsia" w:ascii="仿宋_GB2312" w:hAnsi="仿宋_GB2312" w:eastAsia="仿宋_GB2312" w:cs="仿宋_GB2312"/>
          <w:sz w:val="32"/>
          <w:szCs w:val="32"/>
          <w:lang w:val="en-US" w:eastAsia="zh-CN"/>
        </w:rPr>
        <w:t>建筑施工或装修类工作</w:t>
      </w:r>
      <w:r>
        <w:rPr>
          <w:rFonts w:hint="eastAsia" w:ascii="仿宋_GB2312" w:hAnsi="仿宋" w:eastAsia="仿宋_GB2312" w:cs="Arial"/>
          <w:kern w:val="0"/>
          <w:sz w:val="32"/>
          <w:szCs w:val="32"/>
          <w:lang w:val="en-US" w:eastAsia="zh-CN"/>
        </w:rPr>
        <w:t>内容</w:t>
      </w:r>
      <w:r>
        <w:rPr>
          <w:rFonts w:hint="eastAsia" w:ascii="仿宋_GB2312" w:hAnsi="仿宋" w:eastAsia="仿宋_GB2312" w:cs="Arial"/>
          <w:kern w:val="0"/>
          <w:sz w:val="32"/>
          <w:szCs w:val="32"/>
        </w:rPr>
        <w:t>的合同关键页）等。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cs="Arial"/>
          <w:color w:val="auto"/>
          <w:kern w:val="0"/>
          <w:sz w:val="32"/>
          <w:szCs w:val="32"/>
        </w:rPr>
      </w:pPr>
      <w:r>
        <w:rPr>
          <w:rFonts w:hint="eastAsia" w:ascii="仿宋_GB2312" w:hAnsi="仿宋" w:eastAsia="仿宋_GB2312" w:cs="Arial"/>
          <w:kern w:val="0"/>
          <w:sz w:val="32"/>
          <w:szCs w:val="32"/>
        </w:rPr>
        <w:t>以上材料需左侧双钉装订成册，其中第（1）（2）条需按附件格式打印并加盖公章，第（3）（4）</w:t>
      </w:r>
      <w:r>
        <w:rPr>
          <w:rFonts w:hint="eastAsia" w:ascii="仿宋_GB2312" w:hAnsi="仿宋" w:eastAsia="仿宋_GB2312" w:cs="Arial"/>
          <w:color w:val="auto"/>
          <w:kern w:val="0"/>
          <w:sz w:val="32"/>
          <w:szCs w:val="32"/>
          <w:lang w:val="en-US" w:eastAsia="zh-CN"/>
        </w:rPr>
        <w:t>条</w:t>
      </w:r>
      <w:r>
        <w:rPr>
          <w:rFonts w:hint="eastAsia" w:ascii="仿宋_GB2312" w:hAnsi="仿宋" w:eastAsia="仿宋_GB2312" w:cs="Arial"/>
          <w:color w:val="auto"/>
          <w:kern w:val="0"/>
          <w:sz w:val="32"/>
          <w:szCs w:val="32"/>
        </w:rPr>
        <w:t>可提供</w:t>
      </w:r>
      <w:r>
        <w:rPr>
          <w:rFonts w:hint="eastAsia" w:ascii="仿宋_GB2312" w:hAnsi="仿宋" w:eastAsia="仿宋_GB2312" w:cs="Arial"/>
          <w:color w:val="auto"/>
          <w:kern w:val="0"/>
          <w:sz w:val="32"/>
          <w:szCs w:val="32"/>
          <w:lang w:val="en-US" w:eastAsia="zh-CN"/>
        </w:rPr>
        <w:t>原件或</w:t>
      </w:r>
      <w:r>
        <w:rPr>
          <w:rFonts w:hint="eastAsia" w:ascii="仿宋_GB2312" w:hAnsi="仿宋" w:eastAsia="仿宋_GB2312" w:cs="Arial"/>
          <w:color w:val="auto"/>
          <w:kern w:val="0"/>
          <w:sz w:val="32"/>
          <w:szCs w:val="32"/>
        </w:rPr>
        <w:t>复印件</w:t>
      </w:r>
      <w:r>
        <w:rPr>
          <w:rFonts w:hint="eastAsia" w:ascii="仿宋_GB2312" w:hAnsi="仿宋" w:eastAsia="仿宋_GB2312" w:cs="Arial"/>
          <w:color w:val="auto"/>
          <w:kern w:val="0"/>
          <w:sz w:val="32"/>
          <w:szCs w:val="32"/>
          <w:lang w:eastAsia="zh-CN"/>
        </w:rPr>
        <w:t>，</w:t>
      </w:r>
      <w:r>
        <w:rPr>
          <w:rFonts w:hint="eastAsia" w:ascii="仿宋_GB2312" w:hAnsi="仿宋" w:eastAsia="仿宋_GB2312" w:cs="Arial"/>
          <w:color w:val="auto"/>
          <w:kern w:val="0"/>
          <w:sz w:val="32"/>
          <w:szCs w:val="32"/>
          <w:lang w:val="en-US" w:eastAsia="zh-CN"/>
        </w:rPr>
        <w:t>如为复印件需</w:t>
      </w:r>
      <w:r>
        <w:rPr>
          <w:rFonts w:hint="eastAsia" w:ascii="仿宋_GB2312" w:hAnsi="仿宋" w:eastAsia="仿宋_GB2312" w:cs="Arial"/>
          <w:color w:val="auto"/>
          <w:kern w:val="0"/>
          <w:sz w:val="32"/>
          <w:szCs w:val="32"/>
        </w:rPr>
        <w:t>加盖公章。</w:t>
      </w:r>
    </w:p>
    <w:p>
      <w:pPr>
        <w:spacing w:line="56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spacing w:line="560" w:lineRule="exact"/>
        <w:ind w:firstLine="640" w:firstLineChars="200"/>
        <w:rPr>
          <w:rFonts w:hint="eastAsia" w:ascii="黑体" w:hAnsi="黑体" w:eastAsia="黑体" w:cs="黑体"/>
          <w:bCs/>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hint="eastAsia" w:ascii="黑体" w:hAnsi="黑体" w:eastAsia="黑体" w:cs="黑体"/>
          <w:bCs/>
          <w:kern w:val="0"/>
          <w:sz w:val="32"/>
          <w:szCs w:val="32"/>
          <w:highlight w:val="none"/>
        </w:rPr>
      </w:pPr>
      <w:r>
        <w:rPr>
          <w:rFonts w:hint="eastAsia" w:ascii="黑体" w:hAnsi="黑体" w:eastAsia="黑体" w:cs="黑体"/>
          <w:bCs/>
          <w:kern w:val="0"/>
          <w:sz w:val="32"/>
          <w:szCs w:val="32"/>
        </w:rPr>
        <w:t>六、报价截止</w:t>
      </w:r>
      <w:r>
        <w:rPr>
          <w:rFonts w:hint="eastAsia" w:ascii="黑体" w:hAnsi="黑体" w:eastAsia="黑体" w:cs="黑体"/>
          <w:bCs/>
          <w:kern w:val="0"/>
          <w:sz w:val="32"/>
          <w:szCs w:val="32"/>
          <w:highlight w:val="none"/>
        </w:rPr>
        <w:t>时间、形式</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1.报价截止时间：202</w:t>
      </w:r>
      <w:r>
        <w:rPr>
          <w:rFonts w:hint="eastAsia" w:ascii="仿宋_GB2312" w:hAnsi="仿宋" w:eastAsia="仿宋_GB2312" w:cs="Arial"/>
          <w:kern w:val="0"/>
          <w:sz w:val="32"/>
          <w:szCs w:val="32"/>
          <w:highlight w:val="none"/>
          <w:lang w:val="en-US" w:eastAsia="zh-CN"/>
        </w:rPr>
        <w:t>4</w:t>
      </w:r>
      <w:r>
        <w:rPr>
          <w:rFonts w:hint="eastAsia" w:ascii="仿宋_GB2312" w:hAnsi="仿宋" w:eastAsia="仿宋_GB2312" w:cs="Arial"/>
          <w:kern w:val="0"/>
          <w:sz w:val="32"/>
          <w:szCs w:val="32"/>
          <w:highlight w:val="none"/>
        </w:rPr>
        <w:t>年</w:t>
      </w:r>
      <w:r>
        <w:rPr>
          <w:rFonts w:hint="eastAsia" w:ascii="仿宋_GB2312" w:hAnsi="仿宋" w:eastAsia="仿宋_GB2312" w:cs="Arial"/>
          <w:kern w:val="0"/>
          <w:sz w:val="32"/>
          <w:szCs w:val="32"/>
          <w:highlight w:val="none"/>
          <w:lang w:val="en-US" w:eastAsia="zh-CN"/>
        </w:rPr>
        <w:t>1</w:t>
      </w:r>
      <w:r>
        <w:rPr>
          <w:rFonts w:hint="eastAsia" w:ascii="仿宋_GB2312" w:hAnsi="仿宋" w:eastAsia="仿宋_GB2312" w:cs="Arial"/>
          <w:kern w:val="0"/>
          <w:sz w:val="32"/>
          <w:szCs w:val="32"/>
          <w:highlight w:val="none"/>
        </w:rPr>
        <w:t>月</w:t>
      </w:r>
      <w:r>
        <w:rPr>
          <w:rFonts w:hint="eastAsia" w:ascii="仿宋_GB2312" w:hAnsi="仿宋" w:eastAsia="仿宋_GB2312" w:cs="Arial"/>
          <w:kern w:val="0"/>
          <w:sz w:val="32"/>
          <w:szCs w:val="32"/>
          <w:highlight w:val="none"/>
          <w:lang w:val="en-US" w:eastAsia="zh-CN"/>
        </w:rPr>
        <w:t xml:space="preserve"> 8 </w:t>
      </w:r>
      <w:r>
        <w:rPr>
          <w:rFonts w:hint="eastAsia" w:ascii="仿宋_GB2312" w:hAnsi="仿宋" w:eastAsia="仿宋_GB2312" w:cs="Arial"/>
          <w:kern w:val="0"/>
          <w:sz w:val="32"/>
          <w:szCs w:val="32"/>
          <w:highlight w:val="none"/>
        </w:rPr>
        <w:t>日</w:t>
      </w:r>
      <w:r>
        <w:rPr>
          <w:rFonts w:hint="eastAsia" w:ascii="仿宋_GB2312" w:hAnsi="仿宋" w:eastAsia="仿宋_GB2312" w:cs="Arial"/>
          <w:kern w:val="0"/>
          <w:sz w:val="32"/>
          <w:szCs w:val="32"/>
          <w:highlight w:val="none"/>
          <w:lang w:val="en-US" w:eastAsia="zh-CN"/>
        </w:rPr>
        <w:t>10</w:t>
      </w:r>
      <w:r>
        <w:rPr>
          <w:rFonts w:hint="eastAsia" w:ascii="仿宋_GB2312" w:hAnsi="仿宋" w:eastAsia="仿宋_GB2312" w:cs="Arial"/>
          <w:kern w:val="0"/>
          <w:sz w:val="32"/>
          <w:szCs w:val="32"/>
          <w:highlight w:val="none"/>
        </w:rPr>
        <w:t>:00整。</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2.报价形式：报价文件可采取邮寄或现场递交的形式。</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报价文件需按照附件3格式进行密封，并在第1条所示报价截止时间前将报价材料送达到第3条所示邮寄地址。如未在报价截止时间前送达则报价无效。</w:t>
      </w:r>
    </w:p>
    <w:p>
      <w:pPr>
        <w:spacing w:line="560" w:lineRule="exact"/>
        <w:ind w:firstLine="645"/>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3.邮寄地址：</w:t>
      </w:r>
      <w:r>
        <w:rPr>
          <w:rFonts w:hint="eastAsia" w:ascii="仿宋_GB2312" w:hAnsi="仿宋" w:eastAsia="仿宋_GB2312" w:cs="Arial"/>
          <w:kern w:val="0"/>
          <w:sz w:val="32"/>
          <w:szCs w:val="32"/>
          <w:highlight w:val="none"/>
          <w:lang w:val="en-US" w:eastAsia="zh-CN"/>
        </w:rPr>
        <w:t>山东省</w:t>
      </w:r>
      <w:r>
        <w:rPr>
          <w:rFonts w:hint="eastAsia" w:ascii="仿宋" w:hAnsi="仿宋" w:eastAsia="仿宋" w:cs="仿宋"/>
          <w:kern w:val="0"/>
          <w:sz w:val="32"/>
          <w:szCs w:val="32"/>
          <w:highlight w:val="none"/>
        </w:rPr>
        <w:t>青岛市崂山区</w:t>
      </w:r>
      <w:r>
        <w:rPr>
          <w:rFonts w:hint="eastAsia" w:ascii="仿宋" w:hAnsi="仿宋" w:eastAsia="仿宋" w:cs="仿宋"/>
          <w:kern w:val="0"/>
          <w:sz w:val="32"/>
          <w:szCs w:val="32"/>
          <w:highlight w:val="none"/>
          <w:lang w:val="en-US" w:eastAsia="zh-CN"/>
        </w:rPr>
        <w:t>香港东路195号上实中心T2楼14楼。</w:t>
      </w:r>
    </w:p>
    <w:p>
      <w:pPr>
        <w:spacing w:line="560" w:lineRule="exact"/>
        <w:ind w:firstLine="640" w:firstLineChars="200"/>
        <w:rPr>
          <w:rFonts w:hint="eastAsia" w:ascii="黑体" w:hAnsi="黑体" w:eastAsia="黑体" w:cs="黑体"/>
          <w:bCs/>
          <w:kern w:val="0"/>
          <w:sz w:val="32"/>
          <w:szCs w:val="32"/>
          <w:highlight w:val="none"/>
        </w:rPr>
      </w:pPr>
      <w:r>
        <w:rPr>
          <w:rFonts w:hint="eastAsia" w:ascii="黑体" w:hAnsi="黑体" w:eastAsia="黑体" w:cs="黑体"/>
          <w:bCs/>
          <w:kern w:val="0"/>
          <w:sz w:val="32"/>
          <w:szCs w:val="32"/>
          <w:highlight w:val="none"/>
        </w:rPr>
        <w:t>七、公告期限</w:t>
      </w:r>
    </w:p>
    <w:p>
      <w:pPr>
        <w:widowControl/>
        <w:spacing w:line="560" w:lineRule="exact"/>
        <w:ind w:firstLine="640" w:firstLineChars="200"/>
        <w:rPr>
          <w:rFonts w:hint="eastAsia" w:ascii="仿宋_GB2312" w:hAnsi="仿宋" w:eastAsia="仿宋_GB2312" w:cs="仿宋_GB2312"/>
          <w:kern w:val="0"/>
          <w:sz w:val="32"/>
          <w:szCs w:val="32"/>
          <w:highlight w:val="none"/>
        </w:rPr>
      </w:pPr>
      <w:r>
        <w:rPr>
          <w:rFonts w:hint="eastAsia" w:ascii="仿宋_GB2312" w:hAnsi="仿宋" w:eastAsia="仿宋_GB2312" w:cs="仿宋_GB2312"/>
          <w:kern w:val="0"/>
          <w:sz w:val="32"/>
          <w:szCs w:val="32"/>
          <w:highlight w:val="none"/>
        </w:rPr>
        <w:t>自本项目公告发出之日起至报价截止时间止。</w:t>
      </w:r>
    </w:p>
    <w:p>
      <w:pPr>
        <w:spacing w:line="560" w:lineRule="exact"/>
        <w:ind w:firstLine="640" w:firstLineChars="200"/>
        <w:rPr>
          <w:rFonts w:hint="eastAsia" w:ascii="黑体" w:hAnsi="黑体" w:eastAsia="黑体" w:cs="黑体"/>
          <w:bCs/>
          <w:kern w:val="0"/>
          <w:sz w:val="32"/>
          <w:szCs w:val="32"/>
          <w:highlight w:val="none"/>
        </w:rPr>
      </w:pPr>
      <w:r>
        <w:rPr>
          <w:rFonts w:hint="eastAsia" w:ascii="黑体" w:hAnsi="黑体" w:eastAsia="黑体" w:cs="黑体"/>
          <w:bCs/>
          <w:kern w:val="0"/>
          <w:sz w:val="32"/>
          <w:szCs w:val="32"/>
          <w:highlight w:val="none"/>
        </w:rPr>
        <w:t>八、联系方式</w:t>
      </w:r>
    </w:p>
    <w:p>
      <w:pPr>
        <w:widowControl/>
        <w:spacing w:line="560" w:lineRule="exact"/>
        <w:ind w:firstLine="640" w:firstLineChars="200"/>
        <w:rPr>
          <w:rFonts w:hint="default" w:ascii="仿宋_GB2312" w:hAnsi="仿宋" w:eastAsia="仿宋_GB2312" w:cs="仿宋_GB2312"/>
          <w:kern w:val="0"/>
          <w:sz w:val="32"/>
          <w:szCs w:val="32"/>
          <w:highlight w:val="none"/>
          <w:lang w:val="en-US" w:eastAsia="zh-CN"/>
        </w:rPr>
      </w:pPr>
      <w:r>
        <w:rPr>
          <w:rFonts w:hint="eastAsia" w:ascii="仿宋_GB2312" w:hAnsi="仿宋" w:eastAsia="仿宋_GB2312" w:cs="仿宋_GB2312"/>
          <w:kern w:val="0"/>
          <w:sz w:val="32"/>
          <w:szCs w:val="32"/>
          <w:highlight w:val="none"/>
        </w:rPr>
        <w:t>联系人</w:t>
      </w:r>
      <w:r>
        <w:rPr>
          <w:rFonts w:hint="eastAsia" w:ascii="仿宋_GB2312" w:hAnsi="仿宋" w:eastAsia="仿宋_GB2312" w:cs="仿宋_GB2312"/>
          <w:kern w:val="0"/>
          <w:sz w:val="32"/>
          <w:szCs w:val="32"/>
          <w:highlight w:val="none"/>
          <w:lang w:val="en-US" w:eastAsia="zh-CN"/>
        </w:rPr>
        <w:t>:张琳</w:t>
      </w:r>
      <w:r>
        <w:rPr>
          <w:rFonts w:hint="eastAsia" w:ascii="仿宋_GB2312" w:hAnsi="仿宋" w:eastAsia="仿宋_GB2312" w:cs="仿宋_GB2312"/>
          <w:kern w:val="0"/>
          <w:sz w:val="32"/>
          <w:szCs w:val="32"/>
          <w:highlight w:val="none"/>
        </w:rPr>
        <w:t xml:space="preserve">  电  话：</w:t>
      </w:r>
      <w:r>
        <w:rPr>
          <w:rFonts w:hint="eastAsia" w:ascii="仿宋_GB2312" w:hAnsi="仿宋" w:eastAsia="仿宋_GB2312" w:cs="仿宋_GB2312"/>
          <w:kern w:val="0"/>
          <w:sz w:val="32"/>
          <w:szCs w:val="32"/>
          <w:highlight w:val="none"/>
          <w:lang w:val="en-US" w:eastAsia="zh-CN"/>
        </w:rPr>
        <w:t>15166480755</w:t>
      </w:r>
    </w:p>
    <w:p>
      <w:pPr>
        <w:spacing w:line="560" w:lineRule="exact"/>
        <w:ind w:firstLine="640" w:firstLineChars="200"/>
        <w:rPr>
          <w:rFonts w:hint="eastAsia" w:ascii="仿宋_GB2312" w:hAnsi="仿宋" w:eastAsia="仿宋_GB2312" w:cs="Arial"/>
          <w:kern w:val="0"/>
          <w:sz w:val="32"/>
          <w:szCs w:val="32"/>
          <w:highlight w:val="none"/>
        </w:rPr>
      </w:pPr>
      <w:r>
        <w:rPr>
          <w:rFonts w:hint="eastAsia" w:ascii="仿宋_GB2312" w:hAnsi="仿宋" w:eastAsia="仿宋_GB2312" w:cs="Arial"/>
          <w:kern w:val="0"/>
          <w:sz w:val="32"/>
          <w:szCs w:val="32"/>
          <w:highlight w:val="none"/>
        </w:rPr>
        <w:t xml:space="preserve">            </w:t>
      </w:r>
    </w:p>
    <w:p>
      <w:pPr>
        <w:spacing w:line="560" w:lineRule="exact"/>
        <w:ind w:firstLine="640" w:firstLineChars="200"/>
        <w:rPr>
          <w:rFonts w:hint="eastAsia" w:ascii="仿宋_GB2312" w:hAnsi="仿宋" w:eastAsia="仿宋_GB2312" w:cs="Arial"/>
          <w:kern w:val="0"/>
          <w:sz w:val="32"/>
          <w:szCs w:val="32"/>
          <w:highlight w:val="none"/>
        </w:rPr>
      </w:pPr>
    </w:p>
    <w:p>
      <w:pPr>
        <w:spacing w:line="560" w:lineRule="exact"/>
        <w:ind w:left="0" w:leftChars="0"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 w:eastAsia="仿宋_GB2312" w:cs="Arial"/>
          <w:kern w:val="0"/>
          <w:sz w:val="32"/>
          <w:szCs w:val="32"/>
          <w:highlight w:val="none"/>
          <w:lang w:val="en-US" w:eastAsia="zh-CN"/>
        </w:rPr>
        <w:t xml:space="preserve">     </w:t>
      </w:r>
      <w:r>
        <w:rPr>
          <w:rFonts w:hint="eastAsia" w:ascii="仿宋_GB2312" w:hAnsi="仿宋" w:eastAsia="仿宋_GB2312" w:cs="Arial"/>
          <w:kern w:val="0"/>
          <w:sz w:val="32"/>
          <w:szCs w:val="32"/>
          <w:highlight w:val="none"/>
        </w:rPr>
        <w:t>采购单位：</w:t>
      </w:r>
      <w:r>
        <w:rPr>
          <w:rFonts w:hint="eastAsia" w:ascii="仿宋_GB2312" w:hAnsi="仿宋_GB2312" w:eastAsia="仿宋_GB2312" w:cs="仿宋_GB2312"/>
          <w:sz w:val="32"/>
          <w:szCs w:val="32"/>
          <w:highlight w:val="none"/>
          <w:lang w:val="en-US" w:eastAsia="zh-CN"/>
        </w:rPr>
        <w:t>滨州昌盛日电太阳能科技有限公司</w:t>
      </w:r>
    </w:p>
    <w:p>
      <w:pPr>
        <w:spacing w:before="0" w:after="0" w:line="560" w:lineRule="exact"/>
        <w:ind w:firstLine="640" w:firstLineChars="200"/>
        <w:jc w:val="center"/>
        <w:rPr>
          <w:rFonts w:hint="eastAsia" w:ascii="仿宋_GB2312" w:hAnsi="仿宋_GB2312" w:eastAsia="仿宋_GB2312" w:cs="仿宋_GB2312"/>
          <w:sz w:val="32"/>
          <w:szCs w:val="32"/>
          <w:highlight w:val="none"/>
        </w:rPr>
      </w:pPr>
      <w:r>
        <w:rPr>
          <w:rFonts w:hint="eastAsia" w:ascii="楷体_GB2312" w:hAnsi="仿宋" w:eastAsia="楷体_GB2312" w:cs="仿宋"/>
          <w:sz w:val="32"/>
          <w:szCs w:val="32"/>
          <w:highlight w:val="none"/>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5</w:t>
      </w:r>
      <w:r>
        <w:rPr>
          <w:rFonts w:hint="eastAsia" w:ascii="仿宋_GB2312" w:hAnsi="仿宋_GB2312" w:eastAsia="仿宋_GB2312" w:cs="仿宋_GB2312"/>
          <w:sz w:val="32"/>
          <w:szCs w:val="32"/>
          <w:highlight w:val="none"/>
        </w:rPr>
        <w:t>日</w:t>
      </w:r>
    </w:p>
    <w:p>
      <w:pPr>
        <w:pStyle w:val="11"/>
        <w:rPr>
          <w:rFonts w:hint="eastAsia" w:ascii="仿宋_GB2312" w:hAnsi="仿宋_GB2312" w:eastAsia="仿宋_GB2312" w:cs="仿宋_GB2312"/>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pStyle w:val="2"/>
        <w:rPr>
          <w:rFonts w:hint="eastAsia"/>
        </w:rPr>
      </w:pPr>
    </w:p>
    <w:p>
      <w:pPr>
        <w:snapToGrid w:val="0"/>
        <w:spacing w:line="360" w:lineRule="auto"/>
        <w:rPr>
          <w:rFonts w:hint="eastAsia" w:ascii="仿宋" w:hAnsi="仿宋" w:eastAsia="仿宋"/>
          <w:sz w:val="32"/>
          <w:szCs w:val="32"/>
          <w:highlight w:val="none"/>
        </w:rPr>
      </w:pPr>
    </w:p>
    <w:p>
      <w:pPr>
        <w:pStyle w:val="3"/>
        <w:rPr>
          <w:rFonts w:hint="eastAsia" w:ascii="仿宋" w:hAnsi="仿宋" w:eastAsia="仿宋"/>
          <w:sz w:val="32"/>
          <w:szCs w:val="32"/>
          <w:highlight w:val="none"/>
        </w:rPr>
      </w:pPr>
    </w:p>
    <w:p>
      <w:pPr>
        <w:rPr>
          <w:rFonts w:hint="eastAsia" w:ascii="仿宋" w:hAnsi="仿宋" w:eastAsia="仿宋"/>
          <w:sz w:val="32"/>
          <w:szCs w:val="32"/>
          <w:highlight w:val="none"/>
        </w:rPr>
      </w:pPr>
    </w:p>
    <w:p>
      <w:pPr>
        <w:pStyle w:val="3"/>
        <w:rPr>
          <w:rFonts w:hint="eastAsia" w:ascii="仿宋" w:hAnsi="仿宋" w:eastAsia="仿宋"/>
          <w:sz w:val="32"/>
          <w:szCs w:val="32"/>
          <w:highlight w:val="none"/>
        </w:rPr>
      </w:pPr>
    </w:p>
    <w:p>
      <w:pPr>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hint="eastAsia" w:ascii="仿宋" w:hAnsi="仿宋" w:eastAsia="仿宋"/>
          <w:sz w:val="32"/>
          <w:szCs w:val="32"/>
          <w:highlight w:val="none"/>
        </w:rPr>
      </w:pPr>
    </w:p>
    <w:p>
      <w:pPr>
        <w:snapToGrid w:val="0"/>
        <w:spacing w:line="360" w:lineRule="auto"/>
        <w:rPr>
          <w:rFonts w:ascii="仿宋" w:hAnsi="仿宋" w:eastAsia="仿宋"/>
          <w:sz w:val="44"/>
          <w:szCs w:val="44"/>
          <w:highlight w:val="none"/>
        </w:rPr>
      </w:pPr>
      <w:r>
        <w:rPr>
          <w:rFonts w:hint="eastAsia" w:ascii="仿宋" w:hAnsi="仿宋" w:eastAsia="仿宋"/>
          <w:sz w:val="32"/>
          <w:szCs w:val="32"/>
          <w:highlight w:val="none"/>
        </w:rPr>
        <w:t>附件1</w:t>
      </w:r>
    </w:p>
    <w:p>
      <w:pPr>
        <w:spacing w:line="360" w:lineRule="auto"/>
        <w:jc w:val="center"/>
        <w:rPr>
          <w:rFonts w:ascii="宋体" w:hAnsi="宋体" w:cs="宋体"/>
          <w:b/>
          <w:bCs/>
          <w:sz w:val="44"/>
          <w:szCs w:val="44"/>
          <w:highlight w:val="none"/>
        </w:rPr>
      </w:pPr>
      <w:r>
        <w:rPr>
          <w:rFonts w:hint="eastAsia" w:ascii="宋体" w:hAnsi="宋体" w:cs="宋体"/>
          <w:b/>
          <w:bCs/>
          <w:sz w:val="44"/>
          <w:szCs w:val="44"/>
          <w:highlight w:val="none"/>
        </w:rPr>
        <w:t>确认函</w:t>
      </w:r>
    </w:p>
    <w:p>
      <w:pPr>
        <w:spacing w:line="360" w:lineRule="auto"/>
        <w:rPr>
          <w:rFonts w:ascii="仿宋" w:hAnsi="仿宋" w:eastAsia="仿宋" w:cs="仿宋"/>
          <w:sz w:val="32"/>
          <w:szCs w:val="32"/>
          <w:highlight w:val="none"/>
        </w:rPr>
      </w:pPr>
    </w:p>
    <w:p>
      <w:pPr>
        <w:spacing w:line="560" w:lineRule="exact"/>
        <w:ind w:left="0" w:leftChars="0" w:firstLine="640" w:firstLineChars="200"/>
        <w:rPr>
          <w:rFonts w:hint="default"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rPr>
        <w:t>致：</w:t>
      </w:r>
      <w:r>
        <w:rPr>
          <w:rFonts w:hint="eastAsia" w:ascii="仿宋_GB2312" w:hAnsi="仿宋_GB2312" w:eastAsia="仿宋_GB2312" w:cs="仿宋_GB2312"/>
          <w:sz w:val="32"/>
          <w:szCs w:val="32"/>
          <w:highlight w:val="none"/>
          <w:lang w:val="en-US" w:eastAsia="zh-CN"/>
        </w:rPr>
        <w:t>滨州昌盛日电太阳能科技有限公司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highlight w:val="none"/>
        </w:rPr>
        <w:t>根据已收到贵方</w:t>
      </w:r>
      <w:r>
        <w:rPr>
          <w:rFonts w:hint="eastAsia" w:ascii="仿宋" w:hAnsi="仿宋" w:eastAsia="仿宋" w:cs="仿宋"/>
          <w:sz w:val="32"/>
          <w:szCs w:val="32"/>
          <w:highlight w:val="none"/>
          <w:u w:val="single"/>
          <w:lang w:eastAsia="zh-CN"/>
        </w:rPr>
        <w:t>滨州渔业升压站标准化改造工程</w:t>
      </w:r>
      <w:r>
        <w:rPr>
          <w:rFonts w:hint="eastAsia" w:ascii="仿宋" w:hAnsi="仿宋" w:eastAsia="仿宋" w:cs="仿宋"/>
          <w:sz w:val="32"/>
          <w:szCs w:val="32"/>
          <w:highlight w:val="none"/>
        </w:rPr>
        <w:t>询价采购公告，经仔细研究，我方已完全理解</w:t>
      </w:r>
      <w:r>
        <w:rPr>
          <w:rFonts w:hint="eastAsia" w:ascii="仿宋" w:hAnsi="仿宋" w:eastAsia="仿宋" w:cs="仿宋"/>
          <w:sz w:val="32"/>
          <w:szCs w:val="32"/>
        </w:rPr>
        <w:t>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3"/>
        <w:rPr>
          <w:rFonts w:hint="eastAsia" w:ascii="仿宋_GB2312" w:hAnsi="宋体" w:eastAsia="仿宋_GB2312"/>
          <w:szCs w:val="24"/>
          <w:lang w:eastAsia="zh-CN"/>
        </w:rPr>
      </w:pPr>
      <w:r>
        <w:rPr>
          <w:rFonts w:hint="eastAsia" w:ascii="仿宋_GB2312" w:hAnsi="宋体" w:eastAsia="仿宋_GB2312"/>
          <w:szCs w:val="24"/>
        </w:rPr>
        <w:t>工程名称：</w:t>
      </w:r>
      <w:r>
        <w:rPr>
          <w:rFonts w:hint="eastAsia" w:ascii="仿宋_GB2312" w:hAnsi="宋体" w:eastAsia="仿宋_GB2312"/>
          <w:szCs w:val="24"/>
          <w:lang w:eastAsia="zh-CN"/>
        </w:rPr>
        <w:t>滨州渔业升压站标准化改造工程</w:t>
      </w:r>
    </w:p>
    <w:tbl>
      <w:tblPr>
        <w:tblStyle w:val="8"/>
        <w:tblW w:w="5091"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1296"/>
        <w:gridCol w:w="1296"/>
        <w:gridCol w:w="870"/>
        <w:gridCol w:w="870"/>
        <w:gridCol w:w="870"/>
        <w:gridCol w:w="870"/>
        <w:gridCol w:w="870"/>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设备/材料费（元）</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施工及其他费（元）</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全费用综合单价（元）</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屋面工程</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屋面拆除</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1.工作内容：拆除屋面砂浆保护层、防水层、防水保护层、保温隔热层，保留原屋面找坡层及以下做法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2.包含拆除、清理、建筑垃圾外运等所有工作内容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387.76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保温隔热屋面</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1.保温隔热材料品种、规格、厚度:80mm厚聚苯板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2.综合考虑隔气层、粘结层、防护材料的种类和做法</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387.76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平面砂浆找平层</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1.找平层厚度:20mm厚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2.砂浆配合比:1:3水泥砂浆</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387.76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屋面卷材防水</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1.卷材品种、规格、厚度:4mm厚SBS卷材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2.防水层数:一层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3.综合考虑防水层的施工方式、收口压条的做法等工作内容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436.96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屋面刚性层</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1.刚性层厚度:40mm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4.钢筋规格、型号：内配φ@200*200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5.嵌缝材料种类:综合考虑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387.76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外墙工程</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立面抹灰层拆除</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1.拆除部位:外墙墙面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2.抹灰层种类:外墙腻子涂料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3.包含拆除、清理、建筑垃圾外运等所有工作内容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433.70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2.喷刷涂料部位:外墙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4.涂料品种、喷刷遍数：防水涂料粉刷</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433.70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吊顶天棚</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天棚面龙骨及饰面拆除</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1.吊顶饰面类型：石膏板吊顶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2.龙骨材料类型：综合考虑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3.包含拆除、清理、建筑垃圾外运等所有工作内容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388.00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1.吊顶形式、吊杆规格、高度: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2.龙骨材料种类、规格、中距:轻钢龙骨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3.基层材料种类、规格:PVC板吊顶</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388.00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墙面工程</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立面抹灰层拆除</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1.拆除部位:内墙墙面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2.抹灰层种类:内墙腻子</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605.24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55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2.喷刷涂料部位:内墙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3.腻子种类:3遍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4.涂料品种、喷刷遍数:2遍漆</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961.54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室内电路改造</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面板灯</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LED方形面板灯(40W，100lm/W，嵌入式)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LED圆形吸顶灯(12W，100lm/W，吸顶式)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浴霸</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照明、暖风、换气三合一浴霸(嵌入式)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单联单控翘板开关(250V/10A，1.3m暗装)</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双联单控翘板开关(250V/10A，1.3m暗装)</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单联双控翘板开关(250V/10A，1.3m暗装)</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二极三极单相插座(250V/10A，0.3m暗装)</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二极三极单相防潮插座(250V/10A，0.3m暗装)</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聚氯乙烯绝缘电线(BV-4mm2)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门窗工程</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实木复合门</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1.门代号及洞口尺寸:M0921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2.镶嵌玻璃品种、厚度:综合考虑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实木复合门</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1.门代号及洞口尺寸:M1221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2.镶嵌玻璃品种、厚度:综合考虑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乙级防火门</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1.门代号及洞口尺寸:FM乙1021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2.乙级耐火完整性不小于1.0h、耐火隔热性不小于1.5h</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不锈钢玻璃门</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1.门代号及洞口尺寸:M1527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2.玻璃品种、厚度：综合考虑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不锈钢玻璃门</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1.门代号及洞口尺寸:M1827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2.玻璃品种、厚度：综合考虑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七</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隔墙工程</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隔断隔墙拆除</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1.拆除隔墙的骨架种类:轻钢龙骨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2.拆除隔墙的饰面种类:综合考虑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356.04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其他隔断</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1.骨架、边框材料种类、规格:10CM厚轻钢龙骨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2.隔板材料品种、规格、颜色:综合考虑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3.嵌缝、塞口材料品种:内衬隔音棉</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356.04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1.踢脚线高度:10cm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2.粘贴层厚度、材料种类:综合考虑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3.面层材料品种、规格、颜色:瓷砖踢脚线</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354.28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八</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卫生间洁具更换</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更换冲厕水箱</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更换冲厕水箱</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浴霸</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浴霸</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小便池</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小便池</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九</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场区大门改造</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2" w:hRule="atLeast"/>
        </w:trPr>
        <w:tc>
          <w:tcPr>
            <w:tcW w:w="55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电动伸缩门</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1.门代号及洞口尺寸:长6m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2.门材质:单开折叠伸缩门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3.启动装置的品种、规格:功率不低于300w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6.包含门和所有电子配件的的采购、安装等所有工作内容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库房改造</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金属卷帘(闸)门</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1.门代号及洞口尺寸:高3.65m宽3.1m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2.门材质:金属卷帘门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3.启动装置品种、规格：综合考虑启动装置、电源线等相关工作内容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细石混凝土楼地面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1.面层厚度、混凝土强度等级:200mm厚C30现浇混凝土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2.找平层厚度、砂浆配合比:综合考虑找平收面</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散水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1.40厚C20细石混凝土面层,撒1:1水泥砂子压实赶光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2.150厚3:7灰土,宽出面层100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3.素土夯实,向外坡4%</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26.84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坡道</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坡道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1.60厚C20混凝土,随捣随抹成麻面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2.300厚3:7灰土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3.素土夯实</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18.34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十一</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生活用水系统改造</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管道铺设</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主管道铺设DN50PE管；管沟土方开挖及回填；石粉回填、余土外运</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绿化苗木</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综合考虑施工现场绿化苗木移除及恢复</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 xml:space="preserve"> 2</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 </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沥青道路</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综合考虑施工现场沥青道路拆除及恢复</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0"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闸阀井</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1.闸阀井一座、水表井一座（内径均为1.5m）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2.含DN32闸阀1个，含DN50闸阀4个，DN50倒流防止器2个，DN50橡胶软接头2个，水表2个。</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室内自来水改造</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PPR管线DN50</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6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r>
    </w:tbl>
    <w:p>
      <w:pPr>
        <w:autoSpaceDE w:val="0"/>
        <w:autoSpaceDN w:val="0"/>
        <w:adjustRightInd w:val="0"/>
        <w:spacing w:line="360" w:lineRule="auto"/>
        <w:rPr>
          <w:rFonts w:hint="eastAsia" w:ascii="仿宋_GB2312" w:hAnsi="宋体" w:eastAsia="仿宋_GB2312" w:cs="宋体"/>
          <w:sz w:val="24"/>
          <w:szCs w:val="24"/>
          <w:lang w:val="zh-CN"/>
        </w:rPr>
      </w:pPr>
    </w:p>
    <w:p>
      <w:pPr>
        <w:widowControl/>
        <w:spacing w:line="600" w:lineRule="exact"/>
        <w:jc w:val="left"/>
        <w:rPr>
          <w:rFonts w:hint="eastAsia" w:ascii="仿宋" w:hAnsi="仿宋" w:eastAsia="仿宋" w:cs="仿宋"/>
          <w:kern w:val="2"/>
          <w:sz w:val="32"/>
          <w:szCs w:val="32"/>
        </w:rPr>
      </w:pPr>
      <w:r>
        <w:rPr>
          <w:rFonts w:hint="eastAsia" w:ascii="仿宋" w:hAnsi="仿宋" w:eastAsia="仿宋" w:cs="仿宋"/>
          <w:kern w:val="2"/>
          <w:sz w:val="32"/>
          <w:szCs w:val="32"/>
        </w:rPr>
        <w:t>备注：报价应为含税全包价（增值税</w:t>
      </w:r>
      <w:r>
        <w:rPr>
          <w:rFonts w:hint="eastAsia" w:ascii="仿宋" w:hAnsi="仿宋" w:eastAsia="仿宋" w:cs="仿宋"/>
          <w:kern w:val="2"/>
          <w:sz w:val="32"/>
          <w:szCs w:val="32"/>
          <w:lang w:eastAsia="zh-CN"/>
        </w:rPr>
        <w:t>9</w:t>
      </w:r>
      <w:r>
        <w:rPr>
          <w:rFonts w:hint="eastAsia" w:ascii="仿宋" w:hAnsi="仿宋" w:eastAsia="仿宋" w:cs="仿宋"/>
          <w:kern w:val="2"/>
          <w:sz w:val="32"/>
          <w:szCs w:val="32"/>
        </w:rPr>
        <w:t>%），包括提供相关服务的所有费用。</w:t>
      </w:r>
    </w:p>
    <w:p>
      <w:pPr>
        <w:spacing w:line="560" w:lineRule="exact"/>
        <w:jc w:val="center"/>
        <w:rPr>
          <w:rFonts w:ascii="宋体" w:hAnsi="宋体" w:cs="宋体"/>
          <w:b/>
          <w:kern w:val="0"/>
          <w:sz w:val="44"/>
          <w:szCs w:val="44"/>
        </w:rPr>
      </w:pPr>
    </w:p>
    <w:p>
      <w:pPr>
        <w:spacing w:line="600" w:lineRule="exact"/>
      </w:pPr>
      <w:r>
        <w:rPr>
          <w:rFonts w:hint="eastAsia" w:ascii="仿宋_GB2312" w:hAnsi="仿宋" w:eastAsia="仿宋_GB2312" w:cs="仿宋"/>
          <w:sz w:val="32"/>
          <w:szCs w:val="32"/>
        </w:rPr>
        <w:t xml:space="preserve"> </w:t>
      </w: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ascii="仿宋" w:hAnsi="仿宋" w:eastAsia="仿宋" w:cs="仿宋"/>
          <w:sz w:val="32"/>
          <w:szCs w:val="32"/>
          <w:lang w:val="zh-CN"/>
        </w:rPr>
      </w:pPr>
      <w:r>
        <w:rPr>
          <w:rFonts w:hint="eastAsia" w:ascii="仿宋" w:hAnsi="仿宋" w:eastAsia="仿宋" w:cs="仿宋"/>
          <w:sz w:val="32"/>
          <w:szCs w:val="32"/>
          <w:lang w:val="zh-CN"/>
        </w:rPr>
        <w:t>日</w:t>
      </w:r>
      <w:r>
        <w:rPr>
          <w:rFonts w:ascii="仿宋" w:hAnsi="仿宋" w:eastAsia="仿宋" w:cs="仿宋"/>
          <w:sz w:val="32"/>
          <w:szCs w:val="32"/>
        </w:rPr>
        <w:t xml:space="preserve">    </w:t>
      </w:r>
      <w:r>
        <w:rPr>
          <w:rFonts w:hint="eastAsia" w:ascii="仿宋" w:hAnsi="仿宋" w:eastAsia="仿宋" w:cs="仿宋"/>
          <w:sz w:val="32"/>
          <w:szCs w:val="32"/>
          <w:lang w:val="zh-CN"/>
        </w:rPr>
        <w:t>期：</w:t>
      </w:r>
      <w:r>
        <w:rPr>
          <w:rFonts w:ascii="仿宋" w:hAnsi="仿宋" w:eastAsia="仿宋" w:cs="仿宋"/>
          <w:sz w:val="32"/>
          <w:szCs w:val="32"/>
          <w:lang w:val="zh-CN"/>
        </w:rPr>
        <w:t xml:space="preserve"> </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宋体"/>
          <w:sz w:val="32"/>
          <w:szCs w:val="32"/>
        </w:rPr>
        <w:t>年</w:t>
      </w:r>
      <w:r>
        <w:rPr>
          <w:rFonts w:ascii="仿宋" w:hAnsi="仿宋" w:eastAsia="仿宋" w:cs="宋体"/>
          <w:sz w:val="32"/>
          <w:szCs w:val="32"/>
        </w:rPr>
        <w:t xml:space="preserve">  </w:t>
      </w:r>
      <w:r>
        <w:rPr>
          <w:rFonts w:hint="eastAsia" w:ascii="仿宋" w:hAnsi="仿宋" w:eastAsia="仿宋" w:cs="宋体"/>
          <w:sz w:val="32"/>
          <w:szCs w:val="32"/>
        </w:rPr>
        <w:t>月</w:t>
      </w:r>
      <w:r>
        <w:rPr>
          <w:rFonts w:ascii="仿宋" w:hAnsi="仿宋" w:eastAsia="仿宋" w:cs="宋体"/>
          <w:sz w:val="32"/>
          <w:szCs w:val="32"/>
        </w:rPr>
        <w:t xml:space="preserve">   </w:t>
      </w:r>
      <w:r>
        <w:rPr>
          <w:rFonts w:hint="eastAsia" w:ascii="仿宋" w:hAnsi="仿宋" w:eastAsia="仿宋" w:cs="宋体"/>
          <w:sz w:val="32"/>
          <w:szCs w:val="32"/>
        </w:rPr>
        <w:t>日</w:t>
      </w:r>
    </w:p>
    <w:p>
      <w:pPr>
        <w:rPr>
          <w:lang w:val="zh-CN"/>
        </w:rPr>
        <w:sectPr>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ascii="仿宋" w:hAnsi="仿宋" w:eastAsia="仿宋"/>
          <w:sz w:val="44"/>
          <w:szCs w:val="44"/>
        </w:rPr>
      </w:pPr>
      <w:r>
        <w:rPr>
          <w:rFonts w:hint="eastAsia" w:ascii="仿宋" w:hAnsi="仿宋" w:eastAsia="仿宋"/>
          <w:sz w:val="32"/>
          <w:szCs w:val="32"/>
        </w:rPr>
        <w:t>附件3</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jc w:val="center"/>
        </w:trPr>
        <w:tc>
          <w:tcPr>
            <w:tcW w:w="5000" w:type="pct"/>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rPr>
              <w:t>收件人：</w:t>
            </w:r>
            <w:r>
              <w:rPr>
                <w:rFonts w:hint="eastAsia" w:ascii="仿宋" w:hAnsi="仿宋" w:eastAsia="仿宋" w:cs="仿宋"/>
                <w:sz w:val="28"/>
                <w:szCs w:val="28"/>
                <w:lang w:eastAsia="zh-CN"/>
              </w:rPr>
              <w:t>滨州昌盛日电太阳能科技有限公司</w:t>
            </w:r>
          </w:p>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滨州渔业升压站标准化改造工程</w:t>
            </w:r>
          </w:p>
          <w:p/>
          <w:p>
            <w:pPr>
              <w:pStyle w:val="11"/>
            </w:pPr>
          </w:p>
          <w:p>
            <w:pPr>
              <w:pStyle w:val="11"/>
            </w:pPr>
          </w:p>
          <w:p>
            <w:pPr>
              <w:pStyle w:val="11"/>
            </w:pPr>
          </w:p>
          <w:p>
            <w:pPr>
              <w:pStyle w:val="11"/>
            </w:pPr>
          </w:p>
          <w:p>
            <w:pPr>
              <w:pStyle w:val="11"/>
            </w:pPr>
          </w:p>
          <w:p>
            <w:pPr>
              <w:pStyle w:val="11"/>
            </w:pPr>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8"/>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8504"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bookmarkStart w:id="1" w:name="_GoBack"/>
            <w:bookmarkEnd w:id="1"/>
            <w:r>
              <w:rPr>
                <w:rFonts w:hint="eastAsia" w:ascii="仿宋" w:hAnsi="仿宋" w:eastAsia="仿宋" w:cs="仿宋"/>
                <w:sz w:val="28"/>
                <w:szCs w:val="28"/>
                <w:lang w:val="en-US" w:eastAsia="zh-CN"/>
              </w:rPr>
              <w:t>8</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 ：00之前启封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557AD4"/>
    <w:rsid w:val="000E1806"/>
    <w:rsid w:val="00303D08"/>
    <w:rsid w:val="00305B9E"/>
    <w:rsid w:val="00395C6A"/>
    <w:rsid w:val="003F118D"/>
    <w:rsid w:val="003F2F4C"/>
    <w:rsid w:val="004608FD"/>
    <w:rsid w:val="00557AD4"/>
    <w:rsid w:val="00592482"/>
    <w:rsid w:val="006472B2"/>
    <w:rsid w:val="00705C3B"/>
    <w:rsid w:val="00712AA1"/>
    <w:rsid w:val="00716D37"/>
    <w:rsid w:val="00815551"/>
    <w:rsid w:val="00907D71"/>
    <w:rsid w:val="009215BB"/>
    <w:rsid w:val="00AC560B"/>
    <w:rsid w:val="00B12D75"/>
    <w:rsid w:val="00C40F86"/>
    <w:rsid w:val="00DC2C84"/>
    <w:rsid w:val="00E25C71"/>
    <w:rsid w:val="00FA014E"/>
    <w:rsid w:val="00FD5874"/>
    <w:rsid w:val="021A01ED"/>
    <w:rsid w:val="021C556D"/>
    <w:rsid w:val="0381189F"/>
    <w:rsid w:val="04695C6C"/>
    <w:rsid w:val="05102646"/>
    <w:rsid w:val="062B7A2D"/>
    <w:rsid w:val="06D76193"/>
    <w:rsid w:val="082D6FB0"/>
    <w:rsid w:val="085C2313"/>
    <w:rsid w:val="09AB78FB"/>
    <w:rsid w:val="09EC428C"/>
    <w:rsid w:val="0A2543E3"/>
    <w:rsid w:val="0A4E0753"/>
    <w:rsid w:val="0CB85854"/>
    <w:rsid w:val="0D4728C2"/>
    <w:rsid w:val="0F4B48EC"/>
    <w:rsid w:val="0F5F311F"/>
    <w:rsid w:val="103E7065"/>
    <w:rsid w:val="10D202C6"/>
    <w:rsid w:val="12A53DB4"/>
    <w:rsid w:val="12C14EC5"/>
    <w:rsid w:val="13870DD3"/>
    <w:rsid w:val="13B448C6"/>
    <w:rsid w:val="13F82B68"/>
    <w:rsid w:val="1461056E"/>
    <w:rsid w:val="150F0169"/>
    <w:rsid w:val="1662251B"/>
    <w:rsid w:val="16E86EC4"/>
    <w:rsid w:val="170E59C9"/>
    <w:rsid w:val="172D0D7B"/>
    <w:rsid w:val="174F7414"/>
    <w:rsid w:val="17614E50"/>
    <w:rsid w:val="17AB5085"/>
    <w:rsid w:val="18247AEC"/>
    <w:rsid w:val="1A3F3FB7"/>
    <w:rsid w:val="1BF7103C"/>
    <w:rsid w:val="1C6E48C5"/>
    <w:rsid w:val="1CB356F7"/>
    <w:rsid w:val="1E233A5A"/>
    <w:rsid w:val="1EB65775"/>
    <w:rsid w:val="1FD620CC"/>
    <w:rsid w:val="206A6158"/>
    <w:rsid w:val="209F6845"/>
    <w:rsid w:val="20FA011F"/>
    <w:rsid w:val="23A914EB"/>
    <w:rsid w:val="23B720F8"/>
    <w:rsid w:val="23EE5652"/>
    <w:rsid w:val="24A00DDE"/>
    <w:rsid w:val="24CA7C09"/>
    <w:rsid w:val="25093066"/>
    <w:rsid w:val="264D464E"/>
    <w:rsid w:val="26BE19EF"/>
    <w:rsid w:val="26C708A4"/>
    <w:rsid w:val="27BF77CD"/>
    <w:rsid w:val="289E08B1"/>
    <w:rsid w:val="2A1E5EA9"/>
    <w:rsid w:val="2C063C1D"/>
    <w:rsid w:val="2D0D706E"/>
    <w:rsid w:val="2D344280"/>
    <w:rsid w:val="2F1C3757"/>
    <w:rsid w:val="2F603644"/>
    <w:rsid w:val="317F0E37"/>
    <w:rsid w:val="31981A34"/>
    <w:rsid w:val="31D037B4"/>
    <w:rsid w:val="3304078A"/>
    <w:rsid w:val="351A24E7"/>
    <w:rsid w:val="360E3C46"/>
    <w:rsid w:val="36D3294D"/>
    <w:rsid w:val="393675B8"/>
    <w:rsid w:val="399F7CD1"/>
    <w:rsid w:val="39F6369D"/>
    <w:rsid w:val="3A40479E"/>
    <w:rsid w:val="3BD72EE0"/>
    <w:rsid w:val="3BDB4657"/>
    <w:rsid w:val="3D193D46"/>
    <w:rsid w:val="3DE65050"/>
    <w:rsid w:val="3E8B00DD"/>
    <w:rsid w:val="3F8D3D23"/>
    <w:rsid w:val="3FE931E1"/>
    <w:rsid w:val="40774C91"/>
    <w:rsid w:val="41A134D6"/>
    <w:rsid w:val="43372938"/>
    <w:rsid w:val="4387343D"/>
    <w:rsid w:val="44BE1CB6"/>
    <w:rsid w:val="45AD6A45"/>
    <w:rsid w:val="46496788"/>
    <w:rsid w:val="465F41FD"/>
    <w:rsid w:val="47B16B5B"/>
    <w:rsid w:val="48EE3617"/>
    <w:rsid w:val="491737F8"/>
    <w:rsid w:val="49486A89"/>
    <w:rsid w:val="494D11A8"/>
    <w:rsid w:val="49555444"/>
    <w:rsid w:val="4A7672B4"/>
    <w:rsid w:val="4A981A8C"/>
    <w:rsid w:val="4AD52CE0"/>
    <w:rsid w:val="4C2D4456"/>
    <w:rsid w:val="4C6A749F"/>
    <w:rsid w:val="4D643762"/>
    <w:rsid w:val="4E5B79A0"/>
    <w:rsid w:val="4F7A5C42"/>
    <w:rsid w:val="51713037"/>
    <w:rsid w:val="51844B18"/>
    <w:rsid w:val="52774336"/>
    <w:rsid w:val="528154FB"/>
    <w:rsid w:val="550C13FD"/>
    <w:rsid w:val="56CF2CD9"/>
    <w:rsid w:val="57B63E99"/>
    <w:rsid w:val="593230DE"/>
    <w:rsid w:val="5A0709DC"/>
    <w:rsid w:val="5B8E4F5F"/>
    <w:rsid w:val="5BAF30D9"/>
    <w:rsid w:val="5C542486"/>
    <w:rsid w:val="5C7A36E7"/>
    <w:rsid w:val="5D245401"/>
    <w:rsid w:val="5DC23036"/>
    <w:rsid w:val="5E0A0A9B"/>
    <w:rsid w:val="5E1F72F6"/>
    <w:rsid w:val="5E7D1438"/>
    <w:rsid w:val="5F3D7696"/>
    <w:rsid w:val="5F8430FE"/>
    <w:rsid w:val="60DC5B6F"/>
    <w:rsid w:val="60E82788"/>
    <w:rsid w:val="616C3FE6"/>
    <w:rsid w:val="62C71841"/>
    <w:rsid w:val="63784D54"/>
    <w:rsid w:val="64430AB7"/>
    <w:rsid w:val="644B7717"/>
    <w:rsid w:val="64970BAF"/>
    <w:rsid w:val="64E132DA"/>
    <w:rsid w:val="666C3F86"/>
    <w:rsid w:val="66AD0ADA"/>
    <w:rsid w:val="66D21029"/>
    <w:rsid w:val="674204C3"/>
    <w:rsid w:val="691C78D4"/>
    <w:rsid w:val="69DF102E"/>
    <w:rsid w:val="6C026B80"/>
    <w:rsid w:val="6C943D6D"/>
    <w:rsid w:val="6CA420BB"/>
    <w:rsid w:val="6CB6613E"/>
    <w:rsid w:val="6CFD35D5"/>
    <w:rsid w:val="6CFE4208"/>
    <w:rsid w:val="6DF21ECC"/>
    <w:rsid w:val="6F0D3F47"/>
    <w:rsid w:val="6F340EFC"/>
    <w:rsid w:val="6F406546"/>
    <w:rsid w:val="70E36668"/>
    <w:rsid w:val="70FA67E9"/>
    <w:rsid w:val="71092E34"/>
    <w:rsid w:val="71C12418"/>
    <w:rsid w:val="746A1E3C"/>
    <w:rsid w:val="74F636CF"/>
    <w:rsid w:val="753E7806"/>
    <w:rsid w:val="757C79CB"/>
    <w:rsid w:val="76432CCD"/>
    <w:rsid w:val="768947FB"/>
    <w:rsid w:val="7776562C"/>
    <w:rsid w:val="77AD4519"/>
    <w:rsid w:val="7AA80FC8"/>
    <w:rsid w:val="7B3E2AD8"/>
    <w:rsid w:val="7BFA6C0F"/>
    <w:rsid w:val="7C10151B"/>
    <w:rsid w:val="7CCC3693"/>
    <w:rsid w:val="7D3C0B67"/>
    <w:rsid w:val="7D6B6F68"/>
    <w:rsid w:val="7E144AFE"/>
    <w:rsid w:val="7F1C3652"/>
    <w:rsid w:val="7F27551C"/>
    <w:rsid w:val="7F62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6"/>
    <w:basedOn w:val="1"/>
    <w:next w:val="1"/>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ind w:left="998"/>
    </w:pPr>
    <w:rPr>
      <w:sz w:val="24"/>
      <w:szCs w:val="24"/>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式文本"/>
    <w:basedOn w:val="1"/>
    <w:qFormat/>
    <w:uiPriority w:val="0"/>
    <w:pPr>
      <w:spacing w:line="500" w:lineRule="exact"/>
      <w:ind w:firstLine="480"/>
    </w:pPr>
  </w:style>
  <w:style w:type="paragraph" w:customStyle="1" w:styleId="12">
    <w:name w:val="列出段落1"/>
    <w:basedOn w:val="1"/>
    <w:autoRedefine/>
    <w:qFormat/>
    <w:uiPriority w:val="0"/>
    <w:pPr>
      <w:ind w:firstLine="420" w:firstLineChars="200"/>
    </w:pPr>
  </w:style>
  <w:style w:type="paragraph" w:customStyle="1" w:styleId="13">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14">
    <w:name w:val="Revision"/>
    <w:autoRedefine/>
    <w:hidden/>
    <w:semiHidden/>
    <w:qFormat/>
    <w:uiPriority w:val="99"/>
    <w:rPr>
      <w:rFonts w:ascii="Calibri" w:hAnsi="Calibri" w:eastAsia="宋体" w:cs="Calibri"/>
      <w:kern w:val="2"/>
      <w:sz w:val="21"/>
      <w:szCs w:val="22"/>
      <w:lang w:val="en-US" w:eastAsia="zh-CN" w:bidi="ar-SA"/>
    </w:rPr>
  </w:style>
  <w:style w:type="character" w:customStyle="1" w:styleId="15">
    <w:name w:val="font71"/>
    <w:basedOn w:val="10"/>
    <w:autoRedefine/>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2076</Words>
  <Characters>2173</Characters>
  <Lines>18</Lines>
  <Paragraphs>5</Paragraphs>
  <TotalTime>78</TotalTime>
  <ScaleCrop>false</ScaleCrop>
  <LinksUpToDate>false</LinksUpToDate>
  <CharactersWithSpaces>2397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2023-05-12T00:58:00Z</dcterms:created>
  <dc:creator>崔永红</dc:creator>
  <cp:lastModifiedBy>sky</cp:lastModifiedBy>
  <cp:lastPrinted>2023-05-12T01:41:00Z</cp:lastPrinted>
  <dcterms:modified xsi:type="dcterms:W3CDTF">2024-01-04T07:03:20Z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6B841C0177284EAB90851D52F7DD6B21_13</vt:lpwstr>
  </property>
</Properties>
</file>