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德州宁津国鸿风电项目箱变维修</w:t>
      </w:r>
      <w:r>
        <w:rPr>
          <w:rFonts w:hint="eastAsia" w:ascii="方正小标宋_GBK" w:hAnsi="方正小标宋_GBK" w:eastAsia="方正小标宋_GBK" w:cs="方正小标宋_GBK"/>
          <w:sz w:val="44"/>
          <w:szCs w:val="44"/>
        </w:rPr>
        <w:t>项目询价采购公告</w:t>
      </w:r>
    </w:p>
    <w:p>
      <w:pPr>
        <w:spacing w:line="560" w:lineRule="exact"/>
        <w:ind w:firstLine="640" w:firstLineChars="200"/>
        <w:rPr>
          <w:rFonts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采购单位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宁津国鸿</w:t>
      </w:r>
      <w:r>
        <w:rPr>
          <w:rFonts w:hint="eastAsia" w:ascii="仿宋_GB2312" w:hAnsi="仿宋_GB2312" w:eastAsia="仿宋_GB2312" w:cs="仿宋_GB2312"/>
          <w:kern w:val="0"/>
          <w:sz w:val="32"/>
          <w:szCs w:val="32"/>
          <w:lang w:eastAsia="zh-CN"/>
        </w:rPr>
        <w:t>新能源</w:t>
      </w:r>
      <w:r>
        <w:rPr>
          <w:rFonts w:hint="eastAsia" w:ascii="仿宋_GB2312" w:hAnsi="仿宋_GB2312" w:eastAsia="仿宋_GB2312" w:cs="仿宋_GB2312"/>
          <w:kern w:val="0"/>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val="en-US" w:eastAsia="zh-CN"/>
        </w:rPr>
        <w:t>德州宁津国鸿风电项目箱变维修</w:t>
      </w:r>
      <w:r>
        <w:rPr>
          <w:rFonts w:hint="eastAsia" w:ascii="仿宋_GB2312" w:hAnsi="仿宋_GB2312" w:eastAsia="仿宋_GB2312" w:cs="仿宋_GB2312"/>
          <w:kern w:val="0"/>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3.服务内容：</w:t>
      </w:r>
      <w:bookmarkStart w:id="0" w:name="_Hlk71881019"/>
      <w:bookmarkEnd w:id="0"/>
      <w:r>
        <w:rPr>
          <w:rFonts w:hint="eastAsia" w:ascii="仿宋_GB2312" w:hAnsi="仿宋_GB2312" w:eastAsia="仿宋_GB2312" w:cs="仿宋_GB2312"/>
          <w:kern w:val="0"/>
          <w:sz w:val="32"/>
          <w:szCs w:val="32"/>
          <w:lang w:val="en-US" w:eastAsia="zh-CN"/>
        </w:rPr>
        <w:t>德州宁津国鸿风电项目箱变维修</w:t>
      </w:r>
      <w:r>
        <w:rPr>
          <w:rFonts w:hint="eastAsia" w:ascii="仿宋_GB2312" w:hAnsi="仿宋_GB2312" w:eastAsia="仿宋_GB2312" w:cs="仿宋_GB2312"/>
          <w:sz w:val="32"/>
          <w:szCs w:val="32"/>
        </w:rPr>
        <w:t>项目服务，包括</w:t>
      </w:r>
      <w:r>
        <w:rPr>
          <w:rFonts w:hint="eastAsia" w:ascii="仿宋_GB2312" w:hAnsi="仿宋_GB2312" w:eastAsia="仿宋_GB2312" w:cs="仿宋_GB2312"/>
          <w:sz w:val="32"/>
          <w:szCs w:val="32"/>
          <w:lang w:val="en-US" w:eastAsia="zh-CN"/>
        </w:rPr>
        <w:t>箱变维修、吊装</w:t>
      </w:r>
      <w:r>
        <w:rPr>
          <w:rFonts w:hint="eastAsia" w:ascii="仿宋_GB2312" w:hAnsi="仿宋_GB2312" w:eastAsia="仿宋_GB2312" w:cs="仿宋_GB2312"/>
          <w:sz w:val="32"/>
          <w:szCs w:val="32"/>
        </w:rPr>
        <w:t>、运输、</w:t>
      </w:r>
      <w:r>
        <w:rPr>
          <w:rFonts w:hint="eastAsia" w:ascii="仿宋_GB2312" w:hAnsi="仿宋_GB2312" w:eastAsia="仿宋_GB2312" w:cs="仿宋_GB2312"/>
          <w:sz w:val="32"/>
          <w:szCs w:val="32"/>
          <w:lang w:val="en-US" w:eastAsia="zh-CN"/>
        </w:rPr>
        <w:t>故障箱变拆和装（包括全部围栏的拆、装，以及全部电缆接线、封堵、接地、防腐、光缆熔接等）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临时道路修整、维修期用地、青苗补偿、修复用地（需要解决包括但不限于维修箱变所涉及的其它补偿、阻工等民事纠纷）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调试技术服务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负责出具正式设备故障报告、提供保险理赔所需资料、</w:t>
      </w:r>
      <w:r>
        <w:rPr>
          <w:rFonts w:hint="eastAsia" w:ascii="仿宋_GB2312" w:hAnsi="仿宋_GB2312" w:eastAsia="仿宋_GB2312" w:cs="仿宋_GB2312"/>
          <w:sz w:val="32"/>
          <w:szCs w:val="32"/>
          <w:lang w:eastAsia="zh-CN"/>
        </w:rPr>
        <w:t>负责提供</w:t>
      </w:r>
      <w:r>
        <w:rPr>
          <w:rFonts w:hint="eastAsia" w:ascii="仿宋_GB2312" w:hAnsi="仿宋_GB2312" w:eastAsia="仿宋_GB2312" w:cs="仿宋_GB2312"/>
          <w:sz w:val="32"/>
          <w:szCs w:val="32"/>
          <w:lang w:val="en-US" w:eastAsia="zh-CN"/>
        </w:rPr>
        <w:t>维修</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lang w:val="en-US" w:eastAsia="zh-CN"/>
        </w:rPr>
        <w:t>负责工程后期现场其它收尾工作、最终箱变送电运行正常</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kern w:val="0"/>
          <w:sz w:val="32"/>
          <w:szCs w:val="32"/>
          <w:lang w:val="en-US" w:eastAsia="zh-CN"/>
        </w:rPr>
        <w:t>山东省德州市宁津县保店国瑞风电场箱变处</w:t>
      </w:r>
    </w:p>
    <w:p>
      <w:pPr>
        <w:spacing w:line="560" w:lineRule="exact"/>
        <w:ind w:firstLine="640" w:firstLineChars="200"/>
        <w:rPr>
          <w:rFonts w:hint="eastAsia" w:ascii="仿宋_GB2312" w:hAnsi="仿宋_GB2312" w:eastAsia="仿宋_GB2312" w:cs="仿宋_GB2312"/>
          <w:kern w:val="0"/>
          <w:sz w:val="32"/>
          <w:szCs w:val="32"/>
          <w:highlight w:val="yellow"/>
          <w:lang w:eastAsia="zh-CN"/>
        </w:rPr>
      </w:pPr>
      <w:r>
        <w:rPr>
          <w:rFonts w:hint="eastAsia" w:ascii="仿宋_GB2312" w:hAnsi="仿宋_GB2312" w:eastAsia="仿宋_GB2312" w:cs="仿宋_GB2312"/>
          <w:kern w:val="0"/>
          <w:sz w:val="32"/>
          <w:szCs w:val="32"/>
        </w:rPr>
        <w:t>5.采购预算：</w:t>
      </w:r>
      <w:r>
        <w:rPr>
          <w:rFonts w:hint="eastAsia" w:ascii="仿宋_GB2312" w:hAnsi="仿宋_GB2312" w:eastAsia="仿宋_GB2312" w:cs="仿宋_GB2312"/>
          <w:sz w:val="32"/>
          <w:szCs w:val="32"/>
          <w:lang w:val="en-US" w:eastAsia="zh-CN"/>
        </w:rPr>
        <w:t>36.3492</w:t>
      </w:r>
      <w:r>
        <w:rPr>
          <w:rFonts w:hint="eastAsia" w:ascii="仿宋_GB2312" w:hAnsi="仿宋_GB2312" w:eastAsia="仿宋_GB2312" w:cs="仿宋_GB2312"/>
          <w:kern w:val="0"/>
          <w:sz w:val="32"/>
          <w:szCs w:val="32"/>
          <w:highlight w:val="none"/>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w:t>
      </w:r>
      <w:r>
        <w:rPr>
          <w:rFonts w:hint="eastAsia" w:ascii="黑体" w:hAnsi="黑体" w:eastAsia="黑体" w:cs="Arial"/>
          <w:kern w:val="0"/>
          <w:sz w:val="32"/>
          <w:szCs w:val="32"/>
          <w:lang w:val="en-US" w:eastAsia="zh-CN"/>
        </w:rPr>
        <w:t>报价单位</w:t>
      </w:r>
      <w:r>
        <w:rPr>
          <w:rFonts w:hint="eastAsia" w:ascii="黑体" w:hAnsi="黑体" w:eastAsia="黑体" w:cs="Arial"/>
          <w:kern w:val="0"/>
          <w:sz w:val="32"/>
          <w:szCs w:val="32"/>
        </w:rPr>
        <w:t>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r>
        <w:rPr>
          <w:rFonts w:hint="eastAsia" w:ascii="仿宋_GB2312" w:hAnsi="仿宋_GB2312" w:eastAsia="仿宋_GB2312" w:cs="仿宋_GB2312"/>
          <w:kern w:val="0"/>
          <w:sz w:val="32"/>
          <w:szCs w:val="32"/>
          <w:lang w:eastAsia="zh-CN"/>
        </w:rPr>
        <w:t>，营业执照经营范围应包括</w:t>
      </w:r>
      <w:r>
        <w:rPr>
          <w:rFonts w:hint="eastAsia" w:ascii="仿宋_GB2312" w:hAnsi="仿宋_GB2312" w:eastAsia="仿宋_GB2312" w:cs="仿宋_GB2312"/>
          <w:kern w:val="0"/>
          <w:sz w:val="32"/>
          <w:szCs w:val="32"/>
          <w:lang w:val="en-US" w:eastAsia="zh-CN"/>
        </w:rPr>
        <w:t>变压器制造或变压器维修</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w:t>
      </w:r>
      <w:r>
        <w:rPr>
          <w:rFonts w:hint="eastAsia" w:ascii="仿宋_GB2312" w:hAnsi="仿宋_GB2312" w:eastAsia="仿宋_GB2312" w:cs="仿宋_GB2312"/>
          <w:kern w:val="0"/>
          <w:sz w:val="32"/>
          <w:szCs w:val="32"/>
          <w:highlight w:val="none"/>
        </w:rPr>
        <w:t>近</w:t>
      </w:r>
      <w:r>
        <w:rPr>
          <w:rFonts w:hint="eastAsia" w:ascii="仿宋_GB2312" w:hAnsi="仿宋_GB2312" w:eastAsia="仿宋_GB2312" w:cs="仿宋_GB2312"/>
          <w:kern w:val="0"/>
          <w:sz w:val="32"/>
          <w:szCs w:val="32"/>
          <w:highlight w:val="none"/>
          <w:lang w:val="en-US" w:eastAsia="zh-CN"/>
        </w:rPr>
        <w:t>三</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月1日至今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以合同签署日期为准</w:t>
      </w:r>
      <w:r>
        <w:rPr>
          <w:rFonts w:hint="eastAsia" w:ascii="仿宋_GB2312" w:hAnsi="仿宋_GB2312" w:eastAsia="仿宋_GB2312" w:cs="仿宋_GB2312"/>
          <w:kern w:val="0"/>
          <w:sz w:val="32"/>
          <w:szCs w:val="32"/>
        </w:rPr>
        <w:t>）至少1份</w:t>
      </w:r>
      <w:r>
        <w:rPr>
          <w:rFonts w:hint="eastAsia" w:ascii="仿宋_GB2312" w:hAnsi="仿宋_GB2312" w:eastAsia="仿宋_GB2312" w:cs="仿宋_GB2312"/>
          <w:kern w:val="0"/>
          <w:sz w:val="32"/>
          <w:szCs w:val="32"/>
          <w:lang w:val="en-US" w:eastAsia="zh-CN"/>
        </w:rPr>
        <w:t>变压器制造或变压器维修</w:t>
      </w:r>
      <w:r>
        <w:rPr>
          <w:rFonts w:hint="eastAsia" w:ascii="仿宋_GB2312" w:hAnsi="仿宋_GB2312" w:eastAsia="仿宋_GB2312" w:cs="仿宋_GB2312"/>
          <w:kern w:val="0"/>
          <w:sz w:val="32"/>
          <w:szCs w:val="32"/>
        </w:rPr>
        <w:t>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3.需要具</w:t>
      </w:r>
      <w:r>
        <w:rPr>
          <w:rFonts w:hint="eastAsia" w:ascii="仿宋_GB2312" w:hAnsi="仿宋_GB2312" w:eastAsia="仿宋_GB2312" w:cs="仿宋_GB2312"/>
          <w:kern w:val="0"/>
          <w:sz w:val="32"/>
          <w:szCs w:val="32"/>
          <w:highlight w:val="none"/>
        </w:rPr>
        <w:t>备IS09001质量管</w:t>
      </w:r>
      <w:r>
        <w:rPr>
          <w:rFonts w:hint="eastAsia" w:ascii="仿宋_GB2312" w:hAnsi="仿宋_GB2312" w:eastAsia="仿宋_GB2312" w:cs="仿宋_GB2312"/>
          <w:kern w:val="0"/>
          <w:sz w:val="32"/>
          <w:szCs w:val="32"/>
        </w:rPr>
        <w:t>理体系认证证书；</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w:t>
      </w:r>
      <w:r>
        <w:rPr>
          <w:rFonts w:hint="eastAsia" w:ascii="仿宋_GB2312" w:hAnsi="仿宋_GB2312" w:eastAsia="仿宋_GB2312" w:cs="仿宋_GB2312"/>
          <w:color w:val="000000"/>
          <w:sz w:val="32"/>
          <w:szCs w:val="36"/>
          <w:lang w:val="en-US" w:eastAsia="zh-CN"/>
        </w:rPr>
        <w:t>后30个工作日内</w:t>
      </w:r>
      <w:r>
        <w:rPr>
          <w:rFonts w:hint="eastAsia" w:ascii="仿宋_GB2312" w:hAnsi="仿宋_GB2312" w:eastAsia="仿宋_GB2312" w:cs="仿宋_GB2312"/>
          <w:kern w:val="0"/>
          <w:sz w:val="32"/>
          <w:szCs w:val="32"/>
        </w:rPr>
        <w:t>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r>
        <w:rPr>
          <w:rFonts w:hint="eastAsia" w:ascii="仿宋_GB2312" w:hAnsi="仿宋_GB2312" w:eastAsia="仿宋_GB2312" w:cs="仿宋_GB2312"/>
          <w:color w:val="000000"/>
          <w:sz w:val="32"/>
          <w:szCs w:val="36"/>
          <w:lang w:val="en-US" w:eastAsia="zh-CN"/>
        </w:rPr>
        <w:t>包括但不限于如下内容</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8"/>
        <w:jc w:val="left"/>
        <w:textAlignment w:val="auto"/>
        <w:rPr>
          <w:rFonts w:hint="eastAsia" w:ascii="仿宋_GB2312" w:hAnsi="仿宋_GB2312" w:eastAsia="仿宋_GB2312" w:cs="仿宋_GB2312"/>
          <w:color w:val="000000"/>
          <w:sz w:val="32"/>
          <w:szCs w:val="36"/>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sz w:val="32"/>
          <w:szCs w:val="36"/>
          <w:lang w:val="en-US" w:eastAsia="zh-CN"/>
        </w:rPr>
        <w:t>由乙方提供正式故障分析报告，明确故障原因及整改措施，确定需维修或更换部件；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6"/>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color w:val="000000"/>
          <w:sz w:val="32"/>
          <w:szCs w:val="36"/>
          <w:lang w:val="en-US" w:eastAsia="zh-CN"/>
        </w:rPr>
        <w:t>箱变修复完成后进行例行试验和功能性试验，并提供正式纸质版报告和质保说明书，包括外观检查、介电性能、设备的水气密性能、功能测试、变压器油检测等内容；</w:t>
      </w:r>
    </w:p>
    <w:p>
      <w:pPr>
        <w:keepNext w:val="0"/>
        <w:keepLines w:val="0"/>
        <w:pageBreakBefore w:val="0"/>
        <w:widowControl w:val="0"/>
        <w:kinsoku/>
        <w:wordWrap/>
        <w:overflowPunct/>
        <w:topLinePunct w:val="0"/>
        <w:autoSpaceDE/>
        <w:autoSpaceDN/>
        <w:bidi w:val="0"/>
        <w:adjustRightInd/>
        <w:snapToGrid/>
        <w:spacing w:line="560" w:lineRule="atLeast"/>
        <w:ind w:firstLine="648"/>
        <w:jc w:val="left"/>
        <w:textAlignment w:val="auto"/>
        <w:rPr>
          <w:rFonts w:hint="eastAsia" w:ascii="仿宋_GB2312" w:hAnsi="仿宋_GB2312" w:eastAsia="仿宋_GB2312" w:cs="仿宋_GB2312"/>
          <w:color w:val="000000"/>
          <w:sz w:val="32"/>
          <w:szCs w:val="36"/>
          <w:lang w:val="en-US" w:eastAsia="zh-CN"/>
        </w:rPr>
      </w:pPr>
      <w:r>
        <w:rPr>
          <w:rFonts w:hint="eastAsia" w:ascii="仿宋_GB2312" w:hAnsi="仿宋_GB2312" w:eastAsia="仿宋_GB2312" w:cs="仿宋_GB2312"/>
          <w:color w:val="000000"/>
          <w:sz w:val="32"/>
          <w:szCs w:val="36"/>
          <w:lang w:val="en-US" w:eastAsia="zh-CN"/>
        </w:rPr>
        <w:t>（3）箱变安装完成后由乙方主导开展状态检查和试运行工作，任何严重不符项均由乙方承担设备换新或修复等费用，如发生轻微差异，甲方可要求适当延长质保期；</w:t>
      </w:r>
    </w:p>
    <w:p>
      <w:pPr>
        <w:keepNext w:val="0"/>
        <w:keepLines w:val="0"/>
        <w:pageBreakBefore w:val="0"/>
        <w:widowControl w:val="0"/>
        <w:kinsoku/>
        <w:wordWrap/>
        <w:overflowPunct/>
        <w:topLinePunct w:val="0"/>
        <w:autoSpaceDE/>
        <w:autoSpaceDN/>
        <w:bidi w:val="0"/>
        <w:adjustRightInd/>
        <w:snapToGrid/>
        <w:spacing w:line="560" w:lineRule="atLeast"/>
        <w:ind w:firstLine="648"/>
        <w:jc w:val="left"/>
        <w:textAlignment w:val="auto"/>
        <w:rPr>
          <w:rFonts w:hint="eastAsia" w:ascii="仿宋_GB2312" w:hAnsi="仿宋_GB2312" w:eastAsia="仿宋_GB2312" w:cs="仿宋_GB2312"/>
          <w:color w:val="000000"/>
          <w:kern w:val="2"/>
          <w:sz w:val="32"/>
          <w:szCs w:val="36"/>
        </w:rPr>
      </w:pPr>
      <w:r>
        <w:rPr>
          <w:rFonts w:hint="eastAsia" w:ascii="仿宋_GB2312" w:hAnsi="仿宋_GB2312" w:eastAsia="仿宋_GB2312" w:cs="仿宋_GB2312"/>
          <w:color w:val="000000"/>
          <w:sz w:val="32"/>
          <w:szCs w:val="36"/>
          <w:lang w:val="en-US" w:eastAsia="zh-CN"/>
        </w:rPr>
        <w:t>（4）乙方</w:t>
      </w:r>
      <w:r>
        <w:rPr>
          <w:rFonts w:hint="eastAsia" w:ascii="仿宋_GB2312" w:hAnsi="仿宋_GB2312" w:eastAsia="仿宋_GB2312" w:cs="仿宋_GB2312"/>
          <w:color w:val="000000"/>
          <w:sz w:val="32"/>
          <w:szCs w:val="36"/>
        </w:rPr>
        <w:t>提供的服务应保障变压器在修理后能够达到或超越原有性能水平，确保其长期稳定运行</w:t>
      </w:r>
      <w:r>
        <w:rPr>
          <w:rFonts w:hint="eastAsia" w:ascii="仿宋_GB2312" w:hAnsi="仿宋_GB2312" w:eastAsia="仿宋_GB2312" w:cs="仿宋_GB2312"/>
          <w:color w:val="000000"/>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乙方需提供更换部件</w:t>
      </w:r>
      <w:r>
        <w:rPr>
          <w:rFonts w:hint="eastAsia" w:ascii="仿宋_GB2312" w:hAnsi="仿宋_GB2312" w:eastAsia="仿宋_GB2312" w:cs="仿宋_GB2312"/>
          <w:kern w:val="0"/>
          <w:sz w:val="32"/>
          <w:szCs w:val="32"/>
        </w:rPr>
        <w:t>检测合格证；</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故障绕组</w:t>
      </w:r>
      <w:r>
        <w:rPr>
          <w:rFonts w:hint="eastAsia" w:ascii="仿宋_GB2312" w:hAnsi="仿宋_GB2312" w:eastAsia="仿宋_GB2312" w:cs="仿宋_GB2312"/>
          <w:kern w:val="0"/>
          <w:sz w:val="32"/>
          <w:szCs w:val="32"/>
        </w:rPr>
        <w:t>全铜线圈更换；</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所有需更换部件，需要使用原厂家同等型号部件更换。</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）所有</w:t>
      </w:r>
      <w:r>
        <w:rPr>
          <w:rFonts w:hint="eastAsia" w:ascii="仿宋_GB2312" w:hAnsi="仿宋_GB2312" w:eastAsia="仿宋_GB2312" w:cs="仿宋_GB2312"/>
          <w:kern w:val="0"/>
          <w:sz w:val="32"/>
          <w:szCs w:val="32"/>
          <w:lang w:val="en-US" w:eastAsia="zh-CN"/>
        </w:rPr>
        <w:t>更换</w:t>
      </w:r>
      <w:r>
        <w:rPr>
          <w:rFonts w:hint="eastAsia" w:ascii="仿宋_GB2312" w:hAnsi="仿宋_GB2312" w:eastAsia="仿宋_GB2312" w:cs="仿宋_GB2312"/>
          <w:kern w:val="0"/>
          <w:sz w:val="32"/>
          <w:szCs w:val="32"/>
        </w:rPr>
        <w:t>设备部件必须为新设备，每个产品及其部件必须具有在中国境内的合法使用权。</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服务应包含下表清单，</w:t>
      </w:r>
      <w:r>
        <w:rPr>
          <w:rFonts w:hint="eastAsia" w:ascii="仿宋_GB2312" w:hAnsi="仿宋_GB2312" w:eastAsia="仿宋_GB2312" w:cs="仿宋_GB2312"/>
          <w:kern w:val="0"/>
          <w:sz w:val="32"/>
          <w:szCs w:val="32"/>
          <w:lang w:val="en-US" w:eastAsia="zh-CN"/>
        </w:rPr>
        <w:t>包括</w:t>
      </w:r>
      <w:r>
        <w:rPr>
          <w:rFonts w:hint="eastAsia" w:ascii="仿宋_GB2312" w:hAnsi="仿宋_GB2312" w:eastAsia="仿宋_GB2312" w:cs="仿宋_GB2312"/>
          <w:kern w:val="0"/>
          <w:sz w:val="32"/>
          <w:szCs w:val="32"/>
        </w:rPr>
        <w:t>但不限于此内容：</w:t>
      </w:r>
    </w:p>
    <w:tbl>
      <w:tblPr>
        <w:tblStyle w:val="11"/>
        <w:tblW w:w="7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735"/>
        <w:gridCol w:w="2362"/>
        <w:gridCol w:w="2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481" w:type="dxa"/>
            <w:gridSpan w:val="4"/>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厂家及型号</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线材费用</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全铜线圈更换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真空断路器</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华仪电气VHY-40.5</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待定（出具正式分析报告后再确定是否需要维修</w:t>
            </w:r>
            <w:r>
              <w:rPr>
                <w:rFonts w:hint="eastAsia" w:ascii="宋体" w:hAnsi="宋体" w:cs="宋体"/>
                <w:i w:val="0"/>
                <w:iCs w:val="0"/>
                <w:color w:val="000000"/>
                <w:kern w:val="0"/>
                <w:sz w:val="22"/>
                <w:szCs w:val="22"/>
                <w:u w:val="none"/>
                <w:lang w:val="en-US" w:eastAsia="zh-CN" w:bidi="ar"/>
              </w:rPr>
              <w:t>，按实结算</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框架断路器</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江苏大全凯帆KFW3HYU</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待定（出具正式分析报告后再确定是否需要维修</w:t>
            </w:r>
            <w:r>
              <w:rPr>
                <w:rFonts w:hint="eastAsia" w:ascii="宋体" w:hAnsi="宋体" w:cs="宋体"/>
                <w:i w:val="0"/>
                <w:iCs w:val="0"/>
                <w:color w:val="000000"/>
                <w:kern w:val="0"/>
                <w:sz w:val="22"/>
                <w:szCs w:val="22"/>
                <w:u w:val="none"/>
                <w:lang w:val="en-US" w:eastAsia="zh-CN" w:bidi="ar"/>
              </w:rPr>
              <w:t>，按实结算</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变压器油</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克拉玛依#25</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全部换新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测控装置</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北京思锐V2.04</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待定（出具正式分析报告后再确定是否需要维修</w:t>
            </w:r>
            <w:r>
              <w:rPr>
                <w:rFonts w:hint="eastAsia" w:ascii="宋体" w:hAnsi="宋体" w:cs="宋体"/>
                <w:i w:val="0"/>
                <w:iCs w:val="0"/>
                <w:color w:val="000000"/>
                <w:kern w:val="0"/>
                <w:sz w:val="22"/>
                <w:szCs w:val="22"/>
                <w:u w:val="none"/>
                <w:lang w:val="en-US" w:eastAsia="zh-CN" w:bidi="ar"/>
              </w:rPr>
              <w:t>，按实结算</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高压套管</w:t>
            </w:r>
          </w:p>
        </w:tc>
        <w:tc>
          <w:tcPr>
            <w:tcW w:w="236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3只；待定（出具正式分析报告后再确定是否需要维修</w:t>
            </w:r>
            <w:r>
              <w:rPr>
                <w:rFonts w:hint="eastAsia" w:ascii="宋体" w:hAnsi="宋体" w:cs="宋体"/>
                <w:i w:val="0"/>
                <w:iCs w:val="0"/>
                <w:color w:val="000000"/>
                <w:kern w:val="0"/>
                <w:sz w:val="22"/>
                <w:szCs w:val="22"/>
                <w:u w:val="none"/>
                <w:lang w:val="en-US" w:eastAsia="zh-CN" w:bidi="ar"/>
              </w:rPr>
              <w:t>，按实结算</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低压仪表、指示灯</w:t>
            </w:r>
          </w:p>
        </w:tc>
        <w:tc>
          <w:tcPr>
            <w:tcW w:w="236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待定（出具正式分析报告后再确定是否需要维修</w:t>
            </w:r>
            <w:r>
              <w:rPr>
                <w:rFonts w:hint="eastAsia" w:ascii="宋体" w:hAnsi="宋体" w:cs="宋体"/>
                <w:i w:val="0"/>
                <w:iCs w:val="0"/>
                <w:color w:val="000000"/>
                <w:kern w:val="0"/>
                <w:sz w:val="22"/>
                <w:szCs w:val="22"/>
                <w:u w:val="none"/>
                <w:lang w:val="en-US" w:eastAsia="zh-CN" w:bidi="ar"/>
              </w:rPr>
              <w:t>，按实结算</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试验费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运费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吊装费</w:t>
            </w:r>
            <w:r>
              <w:rPr>
                <w:rFonts w:hint="eastAsia" w:ascii="宋体" w:hAnsi="宋体" w:cs="宋体"/>
                <w:i w:val="0"/>
                <w:iCs w:val="0"/>
                <w:color w:val="000000"/>
                <w:kern w:val="0"/>
                <w:sz w:val="22"/>
                <w:szCs w:val="22"/>
                <w:u w:val="none"/>
                <w:lang w:val="en-US" w:eastAsia="zh-CN" w:bidi="ar"/>
              </w:rPr>
              <w:t>、临时道路、民事纠纷等其它费用</w:t>
            </w:r>
          </w:p>
        </w:tc>
        <w:tc>
          <w:tcPr>
            <w:tcW w:w="236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其</w:t>
            </w:r>
            <w:r>
              <w:rPr>
                <w:rFonts w:hint="eastAsia" w:ascii="宋体" w:hAnsi="宋体" w:cs="宋体"/>
                <w:i w:val="0"/>
                <w:iCs w:val="0"/>
                <w:color w:val="000000"/>
                <w:kern w:val="0"/>
                <w:sz w:val="22"/>
                <w:szCs w:val="22"/>
                <w:u w:val="none"/>
                <w:lang w:val="en-US" w:eastAsia="zh-CN" w:bidi="ar"/>
              </w:rPr>
              <w:t>它费用</w:t>
            </w:r>
          </w:p>
        </w:tc>
        <w:tc>
          <w:tcPr>
            <w:tcW w:w="236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560" w:lineRule="exact"/>
        <w:ind w:firstLine="0" w:firstLineChars="0"/>
        <w:rPr>
          <w:rFonts w:hint="eastAsia" w:ascii="仿宋_GB2312" w:hAnsi="仿宋_GB2312" w:eastAsia="仿宋_GB2312" w:cs="仿宋_GB2312"/>
          <w:kern w:val="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合同费用分两次支付，支付条件为：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第一次费用支付：箱变维修最终费用的95%：</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787" w:firstLineChars="246"/>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合同签订完成，乙方将损坏箱变返场拆解，分析故障原因，确定损坏部件，与甲方书面确定此次箱变维修最终费用（扣除报价单不需要维修或不需更换部件的报价，视情况可签订补充协议）。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2）提供正式版箱变故障分析报告；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3）在箱变维修完毕，返回安装后，联调实验合格，送电运行48小时正常，经甲方初步验收合格；乙方</w:t>
      </w:r>
      <w:r>
        <w:rPr>
          <w:rFonts w:hint="eastAsia" w:ascii="仿宋_GB2312" w:hAnsi="仿宋_GB2312" w:eastAsia="仿宋_GB2312" w:cs="仿宋_GB2312"/>
          <w:color w:val="000000"/>
          <w:sz w:val="32"/>
          <w:szCs w:val="36"/>
          <w:lang w:val="en-US" w:eastAsia="zh-CN"/>
        </w:rPr>
        <w:t>提供正式纸质版报告和质保说明书；</w:t>
      </w:r>
    </w:p>
    <w:tbl>
      <w:tblPr>
        <w:tblStyle w:val="11"/>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trPr>
        <w:tc>
          <w:tcPr>
            <w:tcW w:w="0" w:type="auto"/>
            <w:shd w:val="clear" w:color="auto" w:fill="auto"/>
            <w:tcMar>
              <w:left w:w="120" w:type="dxa"/>
            </w:tcMar>
            <w:vAlign w:val="center"/>
          </w:tcPr>
          <w:p>
            <w:pPr>
              <w:keepNext w:val="0"/>
              <w:keepLines w:val="0"/>
              <w:widowControl w:val="0"/>
              <w:numPr>
                <w:ilvl w:val="0"/>
                <w:numId w:val="0"/>
              </w:numPr>
              <w:suppressLineNumbers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4）本次维修若涉及补偿，乙方应已将补偿款（包括但不限于维修期用地补偿、青苗补偿、修路等）全部支付给村民；现场用地全部修复至原貌；涉及补偿村民（村委）需出具确认文件，该文件包括但不限于以下内容：村民（村委）已一次性收到本次维修箱变用地、青苗补偿等所有费用，不存在其它费用未收到情况；被用地已确认全部恢复原貌，符合耕种条件；以后绝不因补偿款未收到、补偿款补偿标准低、土地减产、土地耕种条件差等任何理由进行任何形式阻工或向我方主张任何权利；如果违反承诺（约定），我方将追究其法律责任；</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5）乙方</w:t>
      </w:r>
      <w:r>
        <w:rPr>
          <w:rFonts w:hint="eastAsia" w:ascii="仿宋_GB2312" w:hAnsi="仿宋_GB2312" w:eastAsia="仿宋_GB2312" w:cs="仿宋_GB2312"/>
          <w:kern w:val="0"/>
          <w:sz w:val="32"/>
          <w:szCs w:val="32"/>
          <w:highlight w:val="none"/>
        </w:rPr>
        <w:t>开具税率为13%</w:t>
      </w:r>
      <w:r>
        <w:rPr>
          <w:rFonts w:hint="eastAsia" w:ascii="仿宋_GB2312" w:hAnsi="仿宋_GB2312" w:eastAsia="仿宋_GB2312" w:cs="仿宋_GB2312"/>
          <w:kern w:val="0"/>
          <w:sz w:val="32"/>
          <w:szCs w:val="32"/>
          <w:highlight w:val="none"/>
          <w:lang w:val="en-US" w:eastAsia="zh-CN"/>
        </w:rPr>
        <w:t>的最终费用</w:t>
      </w:r>
      <w:r>
        <w:rPr>
          <w:rFonts w:hint="eastAsia" w:ascii="仿宋_GB2312" w:hAnsi="仿宋_GB2312" w:eastAsia="仿宋_GB2312" w:cs="仿宋_GB2312"/>
          <w:kern w:val="0"/>
          <w:sz w:val="32"/>
          <w:szCs w:val="32"/>
          <w:highlight w:val="none"/>
        </w:rPr>
        <w:t>金额</w:t>
      </w:r>
      <w:r>
        <w:rPr>
          <w:rFonts w:hint="eastAsia" w:ascii="仿宋_GB2312" w:hAnsi="仿宋_GB2312" w:eastAsia="仿宋_GB2312" w:cs="仿宋_GB2312"/>
          <w:kern w:val="0"/>
          <w:sz w:val="32"/>
          <w:szCs w:val="32"/>
          <w:highlight w:val="none"/>
          <w:lang w:val="en-US" w:eastAsia="zh-CN"/>
        </w:rPr>
        <w:t>95</w:t>
      </w:r>
      <w:r>
        <w:rPr>
          <w:rFonts w:hint="eastAsia" w:ascii="仿宋_GB2312" w:hAnsi="仿宋_GB2312" w:eastAsia="仿宋_GB2312" w:cs="仿宋_GB2312"/>
          <w:kern w:val="0"/>
          <w:sz w:val="32"/>
          <w:szCs w:val="32"/>
          <w:highlight w:val="none"/>
        </w:rPr>
        <w:t>%的增值税专用发票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甲方</w:t>
      </w:r>
      <w:r>
        <w:rPr>
          <w:rFonts w:hint="eastAsia" w:ascii="仿宋_GB2312" w:hAnsi="仿宋_GB2312" w:eastAsia="仿宋_GB2312" w:cs="仿宋_GB2312"/>
          <w:kern w:val="0"/>
          <w:sz w:val="32"/>
          <w:szCs w:val="32"/>
          <w:highlight w:val="none"/>
        </w:rPr>
        <w:t>收到发票后</w:t>
      </w:r>
      <w:r>
        <w:rPr>
          <w:rFonts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rPr>
        <w:t>0日内无息支付对应款项。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lang w:val="en-US" w:eastAsia="zh-CN"/>
        </w:rPr>
        <w:t>第二次费用支付：箱变维修最终费用的5%：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质保期内无任何质量</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调试</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民事等</w:t>
      </w:r>
      <w:r>
        <w:rPr>
          <w:rFonts w:hint="eastAsia" w:ascii="仿宋_GB2312" w:hAnsi="仿宋_GB2312" w:eastAsia="仿宋_GB2312" w:cs="仿宋_GB2312"/>
          <w:kern w:val="0"/>
          <w:sz w:val="32"/>
          <w:szCs w:val="32"/>
          <w:highlight w:val="none"/>
        </w:rPr>
        <w:t>问题</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经</w:t>
      </w:r>
      <w:r>
        <w:rPr>
          <w:rFonts w:hint="eastAsia" w:ascii="仿宋_GB2312" w:hAnsi="仿宋_GB2312" w:eastAsia="仿宋_GB2312" w:cs="仿宋_GB2312"/>
          <w:kern w:val="0"/>
          <w:sz w:val="32"/>
          <w:szCs w:val="32"/>
          <w:highlight w:val="none"/>
          <w:lang w:val="en-US" w:eastAsia="zh-CN"/>
        </w:rPr>
        <w:t>甲方</w:t>
      </w:r>
      <w:r>
        <w:rPr>
          <w:rFonts w:hint="eastAsia" w:ascii="仿宋_GB2312" w:hAnsi="仿宋_GB2312" w:eastAsia="仿宋_GB2312" w:cs="仿宋_GB2312"/>
          <w:kern w:val="0"/>
          <w:sz w:val="32"/>
          <w:szCs w:val="32"/>
          <w:highlight w:val="none"/>
        </w:rPr>
        <w:t>验收合格后，</w:t>
      </w:r>
      <w:r>
        <w:rPr>
          <w:rFonts w:hint="eastAsia" w:ascii="仿宋_GB2312" w:hAnsi="仿宋_GB2312" w:eastAsia="仿宋_GB2312" w:cs="仿宋_GB2312"/>
          <w:kern w:val="0"/>
          <w:sz w:val="32"/>
          <w:szCs w:val="32"/>
          <w:highlight w:val="none"/>
          <w:lang w:val="en-US" w:eastAsia="zh-CN"/>
        </w:rPr>
        <w:t>乙方</w:t>
      </w:r>
      <w:r>
        <w:rPr>
          <w:rFonts w:hint="eastAsia" w:ascii="仿宋_GB2312" w:hAnsi="仿宋_GB2312" w:eastAsia="仿宋_GB2312" w:cs="仿宋_GB2312"/>
          <w:kern w:val="0"/>
          <w:sz w:val="32"/>
          <w:szCs w:val="32"/>
          <w:highlight w:val="none"/>
        </w:rPr>
        <w:t>开具税率为13%的</w:t>
      </w:r>
      <w:r>
        <w:rPr>
          <w:rFonts w:hint="eastAsia" w:ascii="仿宋_GB2312" w:hAnsi="仿宋_GB2312" w:eastAsia="仿宋_GB2312" w:cs="仿宋_GB2312"/>
          <w:kern w:val="0"/>
          <w:sz w:val="32"/>
          <w:szCs w:val="32"/>
          <w:highlight w:val="none"/>
          <w:lang w:val="en-US" w:eastAsia="zh-CN"/>
        </w:rPr>
        <w:t>最终确定费用金额5</w:t>
      </w:r>
      <w:r>
        <w:rPr>
          <w:rFonts w:hint="eastAsia" w:ascii="仿宋_GB2312" w:hAnsi="仿宋_GB2312" w:eastAsia="仿宋_GB2312" w:cs="仿宋_GB2312"/>
          <w:kern w:val="0"/>
          <w:sz w:val="32"/>
          <w:szCs w:val="32"/>
          <w:highlight w:val="none"/>
        </w:rPr>
        <w:t>%的增值税专用发票，</w:t>
      </w:r>
      <w:r>
        <w:rPr>
          <w:rFonts w:hint="eastAsia" w:ascii="仿宋_GB2312" w:hAnsi="仿宋_GB2312" w:eastAsia="仿宋_GB2312" w:cs="仿宋_GB2312"/>
          <w:kern w:val="0"/>
          <w:sz w:val="32"/>
          <w:szCs w:val="32"/>
          <w:highlight w:val="none"/>
          <w:lang w:val="en-US" w:eastAsia="zh-CN"/>
        </w:rPr>
        <w:t>甲方</w:t>
      </w:r>
      <w:r>
        <w:rPr>
          <w:rFonts w:hint="eastAsia" w:ascii="仿宋_GB2312" w:hAnsi="仿宋_GB2312" w:eastAsia="仿宋_GB2312" w:cs="仿宋_GB2312"/>
          <w:kern w:val="0"/>
          <w:sz w:val="32"/>
          <w:szCs w:val="32"/>
          <w:highlight w:val="none"/>
        </w:rPr>
        <w:t>收到发票后</w:t>
      </w:r>
      <w:r>
        <w:rPr>
          <w:rFonts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rPr>
        <w:t>0日内无息支付对应款项。</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val="en-US" w:eastAsia="zh-CN"/>
        </w:rPr>
        <w:t>货物</w:t>
      </w:r>
      <w:r>
        <w:rPr>
          <w:rFonts w:hint="eastAsia" w:ascii="仿宋_GB2312" w:hAnsi="仿宋_GB2312" w:eastAsia="仿宋_GB2312" w:cs="仿宋_GB2312"/>
          <w:kern w:val="0"/>
          <w:sz w:val="32"/>
          <w:szCs w:val="32"/>
        </w:rPr>
        <w:t>质量</w:t>
      </w:r>
      <w:r>
        <w:rPr>
          <w:rFonts w:hint="eastAsia" w:ascii="仿宋_GB2312" w:hAnsi="仿宋_GB2312" w:eastAsia="仿宋_GB2312" w:cs="仿宋_GB2312"/>
          <w:kern w:val="0"/>
          <w:sz w:val="32"/>
          <w:szCs w:val="32"/>
          <w:lang w:val="en-US" w:eastAsia="zh-CN"/>
        </w:rPr>
        <w:t>和相关服务（包括但不限于合同中约定的服务内容）</w:t>
      </w:r>
      <w:r>
        <w:rPr>
          <w:rFonts w:hint="eastAsia" w:ascii="仿宋_GB2312" w:hAnsi="仿宋_GB2312" w:eastAsia="仿宋_GB2312" w:cs="仿宋_GB2312"/>
          <w:kern w:val="0"/>
          <w:sz w:val="32"/>
          <w:szCs w:val="32"/>
        </w:rPr>
        <w:t>保证期不低于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年，质量</w:t>
      </w:r>
      <w:r>
        <w:rPr>
          <w:rFonts w:hint="eastAsia" w:ascii="仿宋_GB2312" w:hAnsi="仿宋_GB2312" w:eastAsia="仿宋_GB2312" w:cs="仿宋_GB2312"/>
          <w:kern w:val="0"/>
          <w:sz w:val="32"/>
          <w:szCs w:val="32"/>
          <w:lang w:val="en-US" w:eastAsia="zh-CN"/>
        </w:rPr>
        <w:t>和相关服务</w:t>
      </w:r>
      <w:r>
        <w:rPr>
          <w:rFonts w:hint="eastAsia" w:ascii="仿宋_GB2312" w:hAnsi="仿宋_GB2312" w:eastAsia="仿宋_GB2312" w:cs="仿宋_GB2312"/>
          <w:kern w:val="0"/>
          <w:sz w:val="32"/>
          <w:szCs w:val="32"/>
        </w:rPr>
        <w:t>保证期自</w:t>
      </w:r>
      <w:r>
        <w:rPr>
          <w:rFonts w:hint="eastAsia" w:ascii="仿宋_GB2312" w:hAnsi="仿宋_GB2312" w:eastAsia="仿宋_GB2312" w:cs="仿宋_GB2312"/>
          <w:kern w:val="0"/>
          <w:sz w:val="32"/>
          <w:szCs w:val="32"/>
          <w:lang w:val="en-US" w:eastAsia="zh-CN"/>
        </w:rPr>
        <w:t>乙方满足第一次支付条件，提供正式支付申请</w:t>
      </w:r>
      <w:r>
        <w:rPr>
          <w:rFonts w:hint="eastAsia" w:ascii="仿宋_GB2312" w:hAnsi="仿宋_GB2312" w:eastAsia="仿宋_GB2312" w:cs="仿宋_GB2312"/>
          <w:kern w:val="0"/>
          <w:sz w:val="32"/>
          <w:szCs w:val="32"/>
        </w:rPr>
        <w:t>之日起算；</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w:t>
      </w:r>
      <w:r>
        <w:rPr>
          <w:rFonts w:hint="eastAsia" w:ascii="仿宋_GB2312" w:hAnsi="仿宋_GB2312" w:eastAsia="仿宋_GB2312" w:cs="仿宋_GB2312"/>
          <w:kern w:val="0"/>
          <w:sz w:val="32"/>
          <w:szCs w:val="32"/>
          <w:lang w:val="en-US" w:eastAsia="zh-CN"/>
        </w:rPr>
        <w:t>和相关服务</w:t>
      </w:r>
      <w:r>
        <w:rPr>
          <w:rFonts w:hint="eastAsia" w:ascii="仿宋_GB2312" w:hAnsi="仿宋_GB2312" w:eastAsia="仿宋_GB2312" w:cs="仿宋_GB2312"/>
          <w:kern w:val="0"/>
          <w:sz w:val="32"/>
          <w:szCs w:val="32"/>
        </w:rPr>
        <w:t>保证期内货物出现质量</w:t>
      </w:r>
      <w:r>
        <w:rPr>
          <w:rFonts w:hint="eastAsia" w:ascii="仿宋_GB2312" w:hAnsi="仿宋_GB2312" w:eastAsia="仿宋_GB2312" w:cs="仿宋_GB2312"/>
          <w:kern w:val="0"/>
          <w:sz w:val="32"/>
          <w:szCs w:val="32"/>
          <w:lang w:val="en-US" w:eastAsia="zh-CN"/>
        </w:rPr>
        <w:t>或发生民事</w:t>
      </w:r>
      <w:r>
        <w:rPr>
          <w:rFonts w:hint="eastAsia" w:ascii="仿宋_GB2312" w:hAnsi="仿宋_GB2312" w:eastAsia="仿宋_GB2312" w:cs="仿宋_GB2312"/>
          <w:kern w:val="0"/>
          <w:sz w:val="32"/>
          <w:szCs w:val="32"/>
        </w:rPr>
        <w:t>问题，</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应在24小时内响应，并在5个工作日内进行免费修理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更换消除质量问题</w:t>
      </w:r>
      <w:r>
        <w:rPr>
          <w:rFonts w:hint="eastAsia" w:ascii="仿宋_GB2312" w:hAnsi="仿宋_GB2312" w:eastAsia="仿宋_GB2312" w:cs="仿宋_GB2312"/>
          <w:kern w:val="0"/>
          <w:sz w:val="32"/>
          <w:szCs w:val="32"/>
          <w:lang w:val="en-US" w:eastAsia="zh-CN"/>
        </w:rPr>
        <w:t>或解决民事问题</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四、报价要求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kern w:val="0"/>
          <w:sz w:val="32"/>
          <w:szCs w:val="32"/>
          <w:lang w:val="en-US" w:eastAsia="zh-CN"/>
        </w:rPr>
        <w:t>维修、</w:t>
      </w:r>
      <w:r>
        <w:rPr>
          <w:rFonts w:hint="eastAsia" w:ascii="仿宋_GB2312" w:hAnsi="仿宋_GB2312" w:eastAsia="仿宋_GB2312" w:cs="仿宋_GB2312"/>
          <w:sz w:val="32"/>
          <w:szCs w:val="32"/>
        </w:rPr>
        <w:t>采购、运输、</w:t>
      </w:r>
      <w:r>
        <w:rPr>
          <w:rFonts w:hint="eastAsia" w:ascii="仿宋_GB2312" w:hAnsi="仿宋_GB2312" w:eastAsia="仿宋_GB2312" w:cs="仿宋_GB2312"/>
          <w:sz w:val="32"/>
          <w:szCs w:val="32"/>
          <w:lang w:val="en-US" w:eastAsia="zh-CN"/>
        </w:rPr>
        <w:t>拆</w:t>
      </w:r>
      <w:r>
        <w:rPr>
          <w:rFonts w:hint="eastAsia" w:ascii="仿宋_GB2312" w:hAnsi="仿宋_GB2312" w:eastAsia="仿宋_GB2312" w:cs="仿宋_GB2312"/>
          <w:sz w:val="32"/>
          <w:szCs w:val="32"/>
        </w:rPr>
        <w:t>装、调试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道路修整、维修期用地、青苗补偿、民事纠纷</w:t>
      </w:r>
      <w:r>
        <w:rPr>
          <w:rFonts w:hint="eastAsia" w:ascii="仿宋_GB2312" w:hAnsi="仿宋_GB2312" w:eastAsia="仿宋_GB2312" w:cs="仿宋_GB2312"/>
          <w:kern w:val="0"/>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2.价格形式：</w:t>
      </w:r>
      <w:r>
        <w:rPr>
          <w:rFonts w:hint="eastAsia" w:ascii="仿宋_GB2312" w:hAnsi="仿宋_GB2312" w:eastAsia="仿宋_GB2312" w:cs="仿宋_GB2312"/>
          <w:kern w:val="0"/>
          <w:sz w:val="32"/>
          <w:szCs w:val="32"/>
          <w:highlight w:val="none"/>
          <w:lang w:eastAsia="zh-CN"/>
        </w:rPr>
        <w:t>本项目采用单</w:t>
      </w:r>
      <w:r>
        <w:rPr>
          <w:rFonts w:hint="eastAsia" w:ascii="仿宋_GB2312" w:hAnsi="仿宋_GB2312" w:eastAsia="仿宋_GB2312" w:cs="仿宋_GB2312"/>
          <w:kern w:val="0"/>
          <w:sz w:val="32"/>
          <w:szCs w:val="32"/>
          <w:highlight w:val="none"/>
          <w:lang w:val="en-US" w:eastAsia="zh-CN"/>
        </w:rPr>
        <w:t>项价格固定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总价按实结</w:t>
      </w:r>
      <w:r>
        <w:rPr>
          <w:rFonts w:hint="eastAsia" w:ascii="仿宋_GB2312" w:hAnsi="仿宋_GB2312" w:eastAsia="仿宋_GB2312" w:cs="仿宋_GB2312"/>
          <w:kern w:val="0"/>
          <w:sz w:val="32"/>
          <w:szCs w:val="32"/>
          <w:highlight w:val="none"/>
          <w:lang w:eastAsia="zh-CN"/>
        </w:rPr>
        <w:t>算</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w:t>
      </w:r>
      <w:r>
        <w:rPr>
          <w:rFonts w:hint="eastAsia" w:ascii="仿宋_GB2312" w:hAnsi="仿宋_GB2312" w:eastAsia="仿宋_GB2312" w:cs="仿宋_GB2312"/>
          <w:kern w:val="0"/>
          <w:sz w:val="32"/>
          <w:szCs w:val="32"/>
          <w:lang w:val="en-US" w:eastAsia="zh-CN"/>
        </w:rPr>
        <w:t>且应满足本询价采购公告要求，</w:t>
      </w:r>
      <w:r>
        <w:rPr>
          <w:rFonts w:hint="eastAsia" w:ascii="仿宋_GB2312" w:hAnsi="仿宋_GB2312" w:eastAsia="仿宋_GB2312" w:cs="仿宋_GB2312"/>
          <w:kern w:val="0"/>
          <w:sz w:val="32"/>
          <w:szCs w:val="32"/>
        </w:rPr>
        <w:t>否则报价无效。</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（4）资质证书</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（5）合同业绩证明（包含合同首页、签字盖章页及能体现</w:t>
      </w:r>
      <w:r>
        <w:rPr>
          <w:rFonts w:hint="eastAsia" w:ascii="仿宋_GB2312" w:hAnsi="仿宋_GB2312" w:eastAsia="仿宋_GB2312" w:cs="仿宋_GB2312"/>
          <w:kern w:val="0"/>
          <w:sz w:val="32"/>
          <w:szCs w:val="32"/>
          <w:lang w:val="en-US" w:eastAsia="zh-CN"/>
        </w:rPr>
        <w:t>变压器制造或变压器维修</w:t>
      </w:r>
      <w:r>
        <w:rPr>
          <w:rFonts w:hint="eastAsia" w:ascii="仿宋_GB2312" w:hAnsi="仿宋_GB2312" w:eastAsia="仿宋_GB2312" w:cs="仿宋_GB2312"/>
          <w:kern w:val="0"/>
          <w:sz w:val="32"/>
          <w:szCs w:val="32"/>
        </w:rPr>
        <w:t>业绩工作内容的关键页）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w:t>
      </w:r>
      <w:r>
        <w:rPr>
          <w:rFonts w:hint="eastAsia" w:ascii="仿宋_GB2312" w:hAnsi="仿宋_GB2312" w:eastAsia="仿宋_GB2312" w:cs="仿宋_GB2312"/>
          <w:kern w:val="0"/>
          <w:sz w:val="32"/>
          <w:szCs w:val="32"/>
          <w:lang w:val="en-US" w:eastAsia="zh-CN"/>
        </w:rPr>
        <w:t>左侧用订书钉装订</w:t>
      </w:r>
      <w:r>
        <w:rPr>
          <w:rFonts w:hint="eastAsia" w:ascii="仿宋_GB2312" w:hAnsi="仿宋_GB2312" w:eastAsia="仿宋_GB2312" w:cs="仿宋_GB2312"/>
          <w:kern w:val="0"/>
          <w:sz w:val="32"/>
          <w:szCs w:val="32"/>
        </w:rPr>
        <w:t>，其中第（1）、（2）条需按照附件格式要求打印并加盖公章，第（3）、（4）、（5）</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条应提供原件或复印件，如提供复印件则需加盖公章。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五、评标方式</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01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黑体" w:hAnsi="黑体" w:eastAsia="黑体" w:cs="Arial"/>
          <w:kern w:val="0"/>
          <w:sz w:val="32"/>
          <w:szCs w:val="32"/>
        </w:rPr>
      </w:pPr>
      <w:r>
        <w:rPr>
          <w:rFonts w:hint="eastAsia" w:ascii="黑体" w:hAnsi="黑体" w:eastAsia="黑体" w:cs="Arial"/>
          <w:kern w:val="0"/>
          <w:sz w:val="32"/>
          <w:szCs w:val="32"/>
        </w:rPr>
        <w:t>七、公告期限</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黑体" w:hAnsi="黑体" w:eastAsia="黑体" w:cs="Arial"/>
          <w:kern w:val="0"/>
          <w:sz w:val="32"/>
          <w:szCs w:val="32"/>
        </w:rPr>
      </w:pPr>
      <w:r>
        <w:rPr>
          <w:rFonts w:hint="eastAsia" w:ascii="黑体" w:hAnsi="黑体" w:eastAsia="黑体" w:cs="Arial"/>
          <w:kern w:val="0"/>
          <w:sz w:val="32"/>
          <w:szCs w:val="32"/>
        </w:rPr>
        <w:t>八、联系方式</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付俊广</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17862058660</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6"/>
      </w:pPr>
    </w:p>
    <w:p>
      <w:pPr>
        <w:widowControl/>
        <w:spacing w:line="560" w:lineRule="exact"/>
        <w:ind w:left="1539" w:leftChars="733" w:firstLine="960" w:firstLineChars="300"/>
        <w:jc w:val="left"/>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宁津国鸿新能源有限公司</w:t>
      </w:r>
    </w:p>
    <w:p>
      <w:pPr>
        <w:widowControl/>
        <w:spacing w:line="560" w:lineRule="exact"/>
        <w:ind w:firstLine="4800" w:firstLineChars="1500"/>
        <w:jc w:val="left"/>
        <w:rPr>
          <w:rFonts w:ascii="仿宋" w:hAnsi="仿宋" w:eastAsia="仿宋"/>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01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u w:val="single"/>
        </w:rPr>
      </w:pPr>
      <w:r>
        <w:rPr>
          <w:rFonts w:hint="eastAsia" w:ascii="仿宋" w:hAnsi="仿宋" w:eastAsia="仿宋"/>
          <w:sz w:val="32"/>
          <w:szCs w:val="32"/>
        </w:rPr>
        <w:t>致：</w:t>
      </w:r>
      <w:r>
        <w:rPr>
          <w:rFonts w:hint="eastAsia" w:ascii="仿宋" w:hAnsi="仿宋" w:eastAsia="仿宋"/>
          <w:sz w:val="32"/>
          <w:szCs w:val="32"/>
          <w:u w:val="single"/>
          <w:lang w:val="en-US" w:eastAsia="zh-CN"/>
        </w:rPr>
        <w:t>宁津国鸿</w:t>
      </w:r>
      <w:r>
        <w:rPr>
          <w:rFonts w:hint="eastAsia" w:ascii="仿宋" w:hAnsi="仿宋" w:eastAsia="仿宋"/>
          <w:sz w:val="32"/>
          <w:szCs w:val="32"/>
          <w:u w:val="single"/>
          <w:lang w:eastAsia="zh-CN"/>
        </w:rPr>
        <w:t>新能源</w:t>
      </w:r>
      <w:r>
        <w:rPr>
          <w:rFonts w:hint="eastAsia" w:ascii="仿宋" w:hAnsi="仿宋" w:eastAsia="仿宋"/>
          <w:sz w:val="32"/>
          <w:szCs w:val="32"/>
          <w:u w:val="single"/>
        </w:rPr>
        <w:t>有限公司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根据已收到的贵方</w:t>
      </w:r>
      <w:r>
        <w:rPr>
          <w:rFonts w:hint="eastAsia" w:ascii="仿宋" w:hAnsi="仿宋" w:eastAsia="仿宋"/>
          <w:sz w:val="32"/>
          <w:szCs w:val="32"/>
          <w:u w:val="single"/>
          <w:lang w:val="en-US" w:eastAsia="zh-CN"/>
        </w:rPr>
        <w:t>德州宁津国鸿风电项目箱变维修</w:t>
      </w:r>
      <w:r>
        <w:rPr>
          <w:rFonts w:hint="eastAsia" w:ascii="仿宋" w:hAnsi="仿宋" w:eastAsia="仿宋"/>
          <w:sz w:val="32"/>
          <w:szCs w:val="32"/>
          <w:u w:val="single"/>
        </w:rPr>
        <w:t>项目询价采购公告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3.我方保证做到公正、保密。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lang w:val="en-US" w:eastAsia="zh-CN"/>
        </w:rPr>
        <w:t>报价单位</w:t>
      </w:r>
      <w:r>
        <w:rPr>
          <w:rFonts w:hint="eastAsia" w:ascii="仿宋" w:hAnsi="仿宋" w:eastAsia="仿宋"/>
          <w:sz w:val="32"/>
          <w:szCs w:val="32"/>
        </w:rPr>
        <w:t xml:space="preserve">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napToGrid w:val="0"/>
        <w:spacing w:line="560" w:lineRule="exact"/>
        <w:jc w:val="center"/>
        <w:rPr>
          <w:rFonts w:hint="eastAsia" w:ascii="仿宋" w:hAnsi="仿宋" w:eastAsia="仿宋"/>
          <w:sz w:val="32"/>
          <w:szCs w:val="32"/>
        </w:rPr>
      </w:pPr>
      <w:r>
        <w:rPr>
          <w:rFonts w:hint="eastAsia" w:ascii="仿宋" w:hAnsi="仿宋" w:eastAsia="仿宋"/>
          <w:sz w:val="32"/>
          <w:szCs w:val="32"/>
          <w:lang w:val="en-US" w:eastAsia="zh-CN"/>
        </w:rPr>
        <w:t>德州宁津国鸿风电项目箱变维修</w:t>
      </w:r>
      <w:r>
        <w:rPr>
          <w:rFonts w:hint="eastAsia" w:ascii="仿宋" w:hAnsi="仿宋" w:eastAsia="仿宋"/>
          <w:sz w:val="32"/>
          <w:szCs w:val="32"/>
        </w:rPr>
        <w:t>项目报价单</w:t>
      </w:r>
    </w:p>
    <w:tbl>
      <w:tblPr>
        <w:tblStyle w:val="12"/>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680"/>
        <w:gridCol w:w="1757"/>
        <w:gridCol w:w="1410"/>
        <w:gridCol w:w="31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spacing w:line="560" w:lineRule="exact"/>
              <w:rPr>
                <w:rFonts w:hint="default" w:ascii="仿宋" w:hAnsi="仿宋" w:eastAsia="仿宋" w:cs="宋体"/>
                <w:sz w:val="28"/>
                <w:szCs w:val="28"/>
                <w:vertAlign w:val="baseline"/>
                <w:lang w:val="en-US" w:eastAsia="zh-CN"/>
              </w:rPr>
            </w:pPr>
            <w:r>
              <w:rPr>
                <w:rFonts w:hint="eastAsia" w:ascii="仿宋" w:hAnsi="仿宋" w:eastAsia="仿宋" w:cs="宋体"/>
                <w:sz w:val="28"/>
                <w:szCs w:val="28"/>
                <w:vertAlign w:val="baseline"/>
                <w:lang w:val="en-US" w:eastAsia="zh-CN"/>
              </w:rPr>
              <w:t>项目名称</w:t>
            </w:r>
          </w:p>
        </w:tc>
        <w:tc>
          <w:tcPr>
            <w:tcW w:w="8393" w:type="dxa"/>
            <w:gridSpan w:val="5"/>
          </w:tcPr>
          <w:p>
            <w:pPr>
              <w:spacing w:line="560" w:lineRule="exact"/>
              <w:jc w:val="center"/>
              <w:rPr>
                <w:rFonts w:hint="eastAsia" w:ascii="仿宋" w:hAnsi="仿宋" w:eastAsia="仿宋" w:cs="宋体"/>
                <w:sz w:val="28"/>
                <w:szCs w:val="28"/>
                <w:vertAlign w:val="baseline"/>
              </w:rPr>
            </w:pPr>
            <w:r>
              <w:rPr>
                <w:rFonts w:hint="eastAsia" w:ascii="仿宋" w:hAnsi="仿宋" w:eastAsia="仿宋" w:cs="宋体"/>
                <w:sz w:val="28"/>
                <w:szCs w:val="28"/>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74" w:type="dxa"/>
            <w:vMerge w:val="restart"/>
            <w:vAlign w:val="center"/>
          </w:tcPr>
          <w:p>
            <w:pPr>
              <w:spacing w:line="560" w:lineRule="exact"/>
              <w:jc w:val="center"/>
              <w:rPr>
                <w:rFonts w:hint="eastAsia" w:ascii="仿宋" w:hAnsi="仿宋" w:eastAsia="仿宋" w:cs="宋体"/>
                <w:sz w:val="28"/>
                <w:szCs w:val="28"/>
                <w:vertAlign w:val="baseline"/>
              </w:rPr>
            </w:pPr>
            <w:r>
              <w:rPr>
                <w:rFonts w:hint="eastAsia" w:ascii="仿宋" w:hAnsi="仿宋" w:eastAsia="仿宋" w:cs="宋体"/>
                <w:sz w:val="28"/>
                <w:szCs w:val="28"/>
                <w:vertAlign w:val="baseline"/>
                <w:lang w:val="en-US" w:eastAsia="zh-CN"/>
              </w:rPr>
              <w:t>德州宁津国鸿风电项目箱变维修项目</w:t>
            </w:r>
          </w:p>
        </w:tc>
        <w:tc>
          <w:tcPr>
            <w:tcW w:w="68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序号</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项目</w:t>
            </w:r>
          </w:p>
        </w:tc>
        <w:tc>
          <w:tcPr>
            <w:tcW w:w="1410" w:type="dxa"/>
            <w:vAlign w:val="center"/>
          </w:tcPr>
          <w:p>
            <w:pPr>
              <w:snapToGrid w:val="0"/>
              <w:spacing w:line="560" w:lineRule="exact"/>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厂家型号</w:t>
            </w: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备注</w:t>
            </w:r>
          </w:p>
        </w:tc>
        <w:tc>
          <w:tcPr>
            <w:tcW w:w="1396" w:type="dxa"/>
            <w:vAlign w:val="center"/>
          </w:tcPr>
          <w:p>
            <w:pPr>
              <w:spacing w:line="560" w:lineRule="exact"/>
              <w:jc w:val="center"/>
              <w:rPr>
                <w:rFonts w:hint="eastAsia" w:ascii="仿宋" w:hAnsi="仿宋" w:eastAsia="仿宋" w:cs="宋体"/>
                <w:sz w:val="28"/>
                <w:szCs w:val="28"/>
                <w:vertAlign w:val="baseline"/>
                <w:lang w:val="en-US" w:eastAsia="zh-CN"/>
              </w:rPr>
            </w:pPr>
            <w:r>
              <w:rPr>
                <w:rFonts w:hint="eastAsia" w:ascii="仿宋" w:hAnsi="仿宋" w:eastAsia="仿宋" w:cs="宋体"/>
                <w:sz w:val="28"/>
                <w:szCs w:val="28"/>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线材费用</w:t>
            </w:r>
          </w:p>
        </w:tc>
        <w:tc>
          <w:tcPr>
            <w:tcW w:w="1410" w:type="dxa"/>
            <w:vAlign w:val="center"/>
          </w:tcPr>
          <w:p>
            <w:pPr>
              <w:snapToGrid w:val="0"/>
              <w:spacing w:line="560" w:lineRule="exact"/>
              <w:jc w:val="center"/>
              <w:rPr>
                <w:rFonts w:hint="eastAsia" w:ascii="仿宋" w:hAnsi="仿宋" w:eastAsia="仿宋" w:cs="宋体"/>
                <w:sz w:val="28"/>
                <w:szCs w:val="28"/>
                <w:lang w:val="en-US" w:eastAsia="zh-CN"/>
              </w:rPr>
            </w:pP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全铜线圈更换</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真空断路器</w:t>
            </w:r>
          </w:p>
        </w:tc>
        <w:tc>
          <w:tcPr>
            <w:tcW w:w="141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华仪电气VHY-40.5</w:t>
            </w: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待定（出具正式分析报告后再确定是否需要维修，按实结算）</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框架断路器</w:t>
            </w:r>
          </w:p>
        </w:tc>
        <w:tc>
          <w:tcPr>
            <w:tcW w:w="141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江苏大全凯帆KFW3HYU</w:t>
            </w: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待定（出具正式分析报告后再确定是否需要维修，按实结算）</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4</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变压器油</w:t>
            </w:r>
          </w:p>
        </w:tc>
        <w:tc>
          <w:tcPr>
            <w:tcW w:w="141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克拉玛依#25</w:t>
            </w: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i w:val="0"/>
                <w:iCs w:val="0"/>
                <w:sz w:val="28"/>
                <w:szCs w:val="28"/>
                <w:u w:val="none"/>
                <w:lang w:val="en-US" w:eastAsia="zh-CN"/>
              </w:rPr>
              <w:t>全部换新</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5</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测控装置</w:t>
            </w:r>
          </w:p>
        </w:tc>
        <w:tc>
          <w:tcPr>
            <w:tcW w:w="141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北京思锐V2.04</w:t>
            </w: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待定（出具正式分析报告后再确定是否需要维修，按实结算）</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6</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高压套管</w:t>
            </w:r>
          </w:p>
        </w:tc>
        <w:tc>
          <w:tcPr>
            <w:tcW w:w="1410" w:type="dxa"/>
            <w:tcBorders>
              <w:tr2bl w:val="single" w:color="auto" w:sz="4" w:space="0"/>
            </w:tcBorders>
            <w:vAlign w:val="center"/>
          </w:tcPr>
          <w:p>
            <w:pPr>
              <w:snapToGrid w:val="0"/>
              <w:spacing w:line="560" w:lineRule="exact"/>
              <w:jc w:val="center"/>
              <w:rPr>
                <w:rFonts w:hint="eastAsia" w:ascii="仿宋" w:hAnsi="仿宋" w:eastAsia="仿宋" w:cs="宋体"/>
                <w:kern w:val="2"/>
                <w:sz w:val="28"/>
                <w:szCs w:val="28"/>
                <w:lang w:val="en-US" w:eastAsia="zh-CN" w:bidi="ar-SA"/>
              </w:rPr>
            </w:pP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报价为3只总价；待定（出具正式分析报告后再确定是否需要维修，维修1只的金额为此项报价的1/3，以此类推。）</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7</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低压仪表、指示灯</w:t>
            </w:r>
          </w:p>
        </w:tc>
        <w:tc>
          <w:tcPr>
            <w:tcW w:w="1410" w:type="dxa"/>
            <w:tcBorders>
              <w:tr2bl w:val="single" w:color="auto" w:sz="4" w:space="0"/>
            </w:tcBorders>
            <w:vAlign w:val="center"/>
          </w:tcPr>
          <w:p>
            <w:pPr>
              <w:snapToGrid w:val="0"/>
              <w:spacing w:line="560" w:lineRule="exact"/>
              <w:jc w:val="center"/>
              <w:rPr>
                <w:rFonts w:hint="eastAsia" w:ascii="仿宋" w:hAnsi="仿宋" w:eastAsia="仿宋" w:cs="宋体"/>
                <w:kern w:val="2"/>
                <w:sz w:val="28"/>
                <w:szCs w:val="28"/>
                <w:lang w:val="en-US" w:eastAsia="zh-CN" w:bidi="ar-SA"/>
              </w:rPr>
            </w:pPr>
          </w:p>
        </w:tc>
        <w:tc>
          <w:tcPr>
            <w:tcW w:w="3150"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待定（出具正式分析报告后再确定是否需要维修，按实结算）</w:t>
            </w: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vAlign w:val="center"/>
          </w:tcPr>
          <w:p>
            <w:pPr>
              <w:spacing w:line="560" w:lineRule="exact"/>
              <w:jc w:val="center"/>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8</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试验费、运费、吊装费、临时道路、民事纠纷等其它费用</w:t>
            </w:r>
          </w:p>
        </w:tc>
        <w:tc>
          <w:tcPr>
            <w:tcW w:w="1410" w:type="dxa"/>
            <w:tcBorders>
              <w:tr2bl w:val="single" w:color="auto" w:sz="4" w:space="0"/>
            </w:tcBorders>
            <w:vAlign w:val="center"/>
          </w:tcPr>
          <w:p>
            <w:pPr>
              <w:snapToGrid w:val="0"/>
              <w:spacing w:line="560" w:lineRule="exact"/>
              <w:jc w:val="center"/>
              <w:rPr>
                <w:rFonts w:hint="eastAsia" w:ascii="仿宋" w:hAnsi="仿宋" w:eastAsia="仿宋" w:cs="宋体"/>
                <w:sz w:val="28"/>
                <w:szCs w:val="28"/>
                <w:lang w:val="en-US" w:eastAsia="zh-CN"/>
              </w:rPr>
            </w:pPr>
          </w:p>
        </w:tc>
        <w:tc>
          <w:tcPr>
            <w:tcW w:w="3150" w:type="dxa"/>
            <w:tcBorders>
              <w:tr2bl w:val="single" w:color="auto" w:sz="4" w:space="0"/>
            </w:tcBorders>
            <w:vAlign w:val="center"/>
          </w:tcPr>
          <w:p>
            <w:pPr>
              <w:snapToGrid w:val="0"/>
              <w:spacing w:line="560" w:lineRule="exact"/>
              <w:jc w:val="center"/>
              <w:rPr>
                <w:rFonts w:hint="eastAsia" w:ascii="仿宋" w:hAnsi="仿宋" w:eastAsia="仿宋" w:cs="宋体"/>
                <w:sz w:val="28"/>
                <w:szCs w:val="28"/>
                <w:lang w:val="en-US" w:eastAsia="zh-CN"/>
              </w:rPr>
            </w:pP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tcPr>
          <w:p>
            <w:pPr>
              <w:spacing w:line="560" w:lineRule="exact"/>
              <w:rPr>
                <w:rFonts w:hint="eastAsia" w:ascii="仿宋" w:hAnsi="仿宋" w:eastAsia="仿宋" w:cs="宋体"/>
                <w:sz w:val="28"/>
                <w:szCs w:val="28"/>
                <w:vertAlign w:val="baseline"/>
              </w:rPr>
            </w:pPr>
          </w:p>
        </w:tc>
        <w:tc>
          <w:tcPr>
            <w:tcW w:w="680" w:type="dxa"/>
            <w:vAlign w:val="center"/>
          </w:tcPr>
          <w:p>
            <w:pPr>
              <w:snapToGrid w:val="0"/>
              <w:spacing w:line="560" w:lineRule="exact"/>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9</w:t>
            </w:r>
          </w:p>
        </w:tc>
        <w:tc>
          <w:tcPr>
            <w:tcW w:w="1757" w:type="dxa"/>
            <w:vAlign w:val="center"/>
          </w:tcPr>
          <w:p>
            <w:pPr>
              <w:snapToGrid w:val="0"/>
              <w:spacing w:line="560" w:lineRule="exact"/>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其它费用</w:t>
            </w:r>
          </w:p>
        </w:tc>
        <w:tc>
          <w:tcPr>
            <w:tcW w:w="1410" w:type="dxa"/>
            <w:tcBorders>
              <w:tr2bl w:val="single" w:color="auto" w:sz="4" w:space="0"/>
            </w:tcBorders>
            <w:vAlign w:val="center"/>
          </w:tcPr>
          <w:p>
            <w:pPr>
              <w:snapToGrid w:val="0"/>
              <w:spacing w:line="560" w:lineRule="exact"/>
              <w:jc w:val="center"/>
              <w:rPr>
                <w:rFonts w:hint="eastAsia" w:ascii="仿宋" w:hAnsi="仿宋" w:eastAsia="仿宋" w:cs="宋体"/>
                <w:sz w:val="28"/>
                <w:szCs w:val="28"/>
                <w:lang w:val="en-US" w:eastAsia="zh-CN"/>
              </w:rPr>
            </w:pPr>
          </w:p>
        </w:tc>
        <w:tc>
          <w:tcPr>
            <w:tcW w:w="3150" w:type="dxa"/>
            <w:tcBorders>
              <w:tr2bl w:val="single" w:color="auto" w:sz="4" w:space="0"/>
            </w:tcBorders>
            <w:vAlign w:val="center"/>
          </w:tcPr>
          <w:p>
            <w:pPr>
              <w:snapToGrid w:val="0"/>
              <w:spacing w:line="560" w:lineRule="exact"/>
              <w:jc w:val="center"/>
              <w:rPr>
                <w:rFonts w:hint="eastAsia" w:ascii="仿宋" w:hAnsi="仿宋" w:eastAsia="仿宋" w:cs="宋体"/>
                <w:sz w:val="28"/>
                <w:szCs w:val="28"/>
                <w:lang w:val="en-US" w:eastAsia="zh-CN"/>
              </w:rPr>
            </w:pPr>
          </w:p>
        </w:tc>
        <w:tc>
          <w:tcPr>
            <w:tcW w:w="1396" w:type="dxa"/>
            <w:vAlign w:val="center"/>
          </w:tcPr>
          <w:p>
            <w:pPr>
              <w:spacing w:line="560" w:lineRule="exact"/>
              <w:jc w:val="center"/>
              <w:rPr>
                <w:rFonts w:hint="eastAsia" w:ascii="仿宋" w:hAnsi="仿宋" w:eastAsia="仿宋"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continue"/>
          </w:tcPr>
          <w:p>
            <w:pPr>
              <w:spacing w:line="560" w:lineRule="exact"/>
              <w:rPr>
                <w:rFonts w:hint="eastAsia" w:ascii="仿宋" w:hAnsi="仿宋" w:eastAsia="仿宋" w:cs="宋体"/>
                <w:sz w:val="28"/>
                <w:szCs w:val="28"/>
                <w:vertAlign w:val="baseline"/>
              </w:rPr>
            </w:pPr>
          </w:p>
        </w:tc>
        <w:tc>
          <w:tcPr>
            <w:tcW w:w="6997" w:type="dxa"/>
            <w:gridSpan w:val="4"/>
            <w:vAlign w:val="center"/>
          </w:tcPr>
          <w:p>
            <w:pPr>
              <w:spacing w:line="560" w:lineRule="exact"/>
              <w:jc w:val="center"/>
              <w:rPr>
                <w:rFonts w:hint="eastAsia" w:ascii="仿宋" w:hAnsi="仿宋" w:eastAsia="仿宋" w:cs="宋体"/>
                <w:sz w:val="28"/>
                <w:szCs w:val="28"/>
                <w:vertAlign w:val="baseline"/>
              </w:rPr>
            </w:pPr>
            <w:r>
              <w:rPr>
                <w:rFonts w:hint="eastAsia" w:ascii="仿宋" w:hAnsi="仿宋" w:eastAsia="仿宋" w:cs="宋体"/>
                <w:sz w:val="28"/>
                <w:szCs w:val="28"/>
                <w:lang w:val="en-US" w:eastAsia="zh-CN"/>
              </w:rPr>
              <w:t>含税总报价</w:t>
            </w:r>
          </w:p>
        </w:tc>
        <w:tc>
          <w:tcPr>
            <w:tcW w:w="1396" w:type="dxa"/>
            <w:vAlign w:val="center"/>
          </w:tcPr>
          <w:p>
            <w:pPr>
              <w:spacing w:line="560" w:lineRule="exact"/>
              <w:jc w:val="center"/>
              <w:rPr>
                <w:rFonts w:hint="eastAsia" w:ascii="仿宋" w:hAnsi="仿宋" w:eastAsia="仿宋" w:cs="宋体"/>
                <w:sz w:val="28"/>
                <w:szCs w:val="28"/>
                <w:vertAlign w:val="baseline"/>
              </w:rPr>
            </w:pPr>
          </w:p>
        </w:tc>
      </w:tr>
    </w:tbl>
    <w:p>
      <w:pPr>
        <w:spacing w:line="560" w:lineRule="exact"/>
        <w:jc w:val="left"/>
        <w:rPr>
          <w:rFonts w:hint="default" w:ascii="仿宋" w:hAnsi="仿宋" w:eastAsia="仿宋" w:cs="宋体"/>
          <w:sz w:val="28"/>
          <w:szCs w:val="28"/>
          <w:lang w:val="en-US" w:eastAsia="zh-CN"/>
        </w:rPr>
      </w:pPr>
    </w:p>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1.服务周期：合同签订后</w:t>
      </w:r>
      <w:r>
        <w:rPr>
          <w:rFonts w:ascii="仿宋" w:hAnsi="仿宋" w:eastAsia="仿宋" w:cs="宋体"/>
          <w:sz w:val="28"/>
          <w:szCs w:val="28"/>
        </w:rPr>
        <w:t>30</w:t>
      </w:r>
      <w:r>
        <w:rPr>
          <w:rFonts w:hint="eastAsia" w:ascii="仿宋" w:hAnsi="仿宋" w:eastAsia="仿宋" w:cs="宋体"/>
          <w:sz w:val="28"/>
          <w:szCs w:val="28"/>
          <w:lang w:eastAsia="zh-CN"/>
        </w:rPr>
        <w:t>个工作</w:t>
      </w:r>
      <w:r>
        <w:rPr>
          <w:rFonts w:hint="eastAsia" w:ascii="仿宋" w:hAnsi="仿宋" w:eastAsia="仿宋" w:cs="宋体"/>
          <w:sz w:val="28"/>
          <w:szCs w:val="28"/>
        </w:rPr>
        <w:t>日完成全部服务内容。</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rPr>
        <w:t>2.本次报价不得超过采购预</w:t>
      </w:r>
      <w:r>
        <w:rPr>
          <w:rFonts w:hint="eastAsia" w:ascii="仿宋" w:hAnsi="仿宋" w:eastAsia="仿宋" w:cs="宋体"/>
          <w:sz w:val="28"/>
          <w:szCs w:val="28"/>
          <w:highlight w:val="none"/>
        </w:rPr>
        <w:t>算价</w:t>
      </w:r>
      <w:r>
        <w:rPr>
          <w:rFonts w:hint="eastAsia" w:ascii="仿宋" w:hAnsi="仿宋" w:eastAsia="仿宋" w:cs="宋体"/>
          <w:sz w:val="28"/>
          <w:szCs w:val="28"/>
          <w:lang w:val="en-US" w:eastAsia="zh-CN"/>
        </w:rPr>
        <w:t>36.3492</w:t>
      </w:r>
      <w:r>
        <w:rPr>
          <w:rFonts w:hint="eastAsia" w:ascii="仿宋" w:hAnsi="仿宋" w:eastAsia="仿宋" w:cs="宋体"/>
          <w:sz w:val="28"/>
          <w:szCs w:val="28"/>
          <w:highlight w:val="none"/>
        </w:rPr>
        <w:t>万元</w:t>
      </w:r>
      <w:r>
        <w:rPr>
          <w:rFonts w:hint="eastAsia" w:ascii="仿宋" w:hAnsi="仿宋" w:eastAsia="仿宋" w:cs="宋体"/>
          <w:sz w:val="28"/>
          <w:szCs w:val="28"/>
        </w:rPr>
        <w:t>，</w:t>
      </w:r>
      <w:r>
        <w:rPr>
          <w:rFonts w:hint="eastAsia" w:ascii="仿宋" w:hAnsi="仿宋" w:eastAsia="仿宋" w:cs="宋体"/>
          <w:sz w:val="28"/>
          <w:szCs w:val="28"/>
          <w:lang w:eastAsia="zh-CN"/>
        </w:rPr>
        <w:t>（含税率为</w:t>
      </w:r>
      <w:r>
        <w:rPr>
          <w:rFonts w:hint="eastAsia" w:ascii="仿宋" w:hAnsi="仿宋" w:eastAsia="仿宋" w:cs="宋体"/>
          <w:sz w:val="28"/>
          <w:szCs w:val="28"/>
          <w:lang w:val="en-US" w:eastAsia="zh-CN"/>
        </w:rPr>
        <w:t>13%的</w:t>
      </w:r>
      <w:r>
        <w:rPr>
          <w:rFonts w:hint="eastAsia" w:ascii="仿宋" w:hAnsi="仿宋" w:eastAsia="仿宋" w:cs="宋体"/>
          <w:sz w:val="28"/>
          <w:szCs w:val="28"/>
          <w:lang w:eastAsia="zh-CN"/>
        </w:rPr>
        <w:t>增值税）</w:t>
      </w:r>
      <w:r>
        <w:rPr>
          <w:rFonts w:hint="eastAsia" w:ascii="仿宋" w:hAnsi="仿宋" w:eastAsia="仿宋" w:cs="宋体"/>
          <w:sz w:val="28"/>
          <w:szCs w:val="28"/>
        </w:rPr>
        <w:t>，报价应包含完成询价采购公告所要求的工作内容的所有费用。</w:t>
      </w:r>
    </w:p>
    <w:p>
      <w:pPr>
        <w:pStyle w:val="3"/>
        <w:numPr>
          <w:ilvl w:val="-1"/>
          <w:numId w:val="0"/>
        </w:numPr>
        <w:ind w:leftChars="0" w:firstLineChars="0"/>
        <w:rPr>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宋体"/>
          <w:sz w:val="28"/>
          <w:szCs w:val="28"/>
        </w:rPr>
        <w:t>年</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rPr>
        <w:t>月</w:t>
      </w:r>
      <w:r>
        <w:rPr>
          <w:rFonts w:hint="eastAsia" w:ascii="仿宋" w:hAnsi="仿宋" w:eastAsia="仿宋" w:cs="宋体"/>
          <w:sz w:val="28"/>
          <w:szCs w:val="28"/>
          <w:highlight w:val="none"/>
        </w:rPr>
        <w:t xml:space="preserve">   </w:t>
      </w:r>
      <w:r>
        <w:rPr>
          <w:rFonts w:hint="eastAsia" w:ascii="仿宋" w:hAnsi="仿宋" w:eastAsia="仿宋" w:cs="宋体"/>
          <w:sz w:val="28"/>
          <w:szCs w:val="28"/>
        </w:rPr>
        <w:t>日</w:t>
      </w:r>
    </w:p>
    <w:p>
      <w:pPr>
        <w:pStyle w:val="6"/>
        <w:spacing w:line="560" w:lineRule="exact"/>
      </w:pPr>
      <w:r>
        <w:br w:type="page"/>
      </w:r>
      <w:bookmarkStart w:id="1" w:name="_GoBack"/>
      <w:bookmarkEnd w:id="1"/>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宁津国鸿</w:t>
            </w:r>
            <w:r>
              <w:rPr>
                <w:rFonts w:hint="eastAsia" w:ascii="仿宋" w:hAnsi="仿宋" w:eastAsia="仿宋" w:cs="仿宋"/>
                <w:sz w:val="28"/>
                <w:szCs w:val="28"/>
                <w:lang w:eastAsia="zh-CN"/>
              </w:rPr>
              <w:t>新能源</w:t>
            </w:r>
            <w:r>
              <w:rPr>
                <w:rFonts w:hint="eastAsia" w:ascii="仿宋" w:hAnsi="仿宋" w:eastAsia="仿宋" w:cs="仿宋"/>
                <w:sz w:val="28"/>
                <w:szCs w:val="28"/>
              </w:rPr>
              <w:t xml:space="preserve">有限公司                           </w:t>
            </w:r>
          </w:p>
          <w:p>
            <w:pPr>
              <w:spacing w:line="560" w:lineRule="exact"/>
              <w:jc w:val="left"/>
              <w:rPr>
                <w:rFonts w:ascii="仿宋" w:hAnsi="仿宋" w:eastAsia="仿宋"/>
                <w:bCs/>
                <w:sz w:val="28"/>
                <w:szCs w:val="28"/>
              </w:rPr>
            </w:pPr>
            <w:r>
              <w:rPr>
                <w:rFonts w:hint="eastAsia" w:ascii="仿宋" w:hAnsi="仿宋" w:eastAsia="仿宋" w:cs="仿宋"/>
                <w:sz w:val="28"/>
                <w:szCs w:val="28"/>
              </w:rPr>
              <w:t>项目名称：</w:t>
            </w:r>
            <w:r>
              <w:rPr>
                <w:rFonts w:hint="eastAsia" w:ascii="仿宋" w:hAnsi="仿宋" w:eastAsia="仿宋" w:cs="Calibri"/>
                <w:bCs/>
                <w:sz w:val="28"/>
                <w:szCs w:val="28"/>
                <w:lang w:val="en-US" w:eastAsia="zh-CN"/>
              </w:rPr>
              <w:t>德州宁津国鸿风电项目箱变维修</w:t>
            </w:r>
            <w:r>
              <w:rPr>
                <w:rFonts w:hint="eastAsia" w:ascii="仿宋" w:hAnsi="仿宋" w:eastAsia="仿宋" w:cs="Calibri"/>
                <w:bCs/>
                <w:sz w:val="28"/>
                <w:szCs w:val="28"/>
              </w:rPr>
              <w:t>项目</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名称：</w:t>
            </w:r>
          </w:p>
          <w:p>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地址：</w:t>
            </w:r>
          </w:p>
          <w:p>
            <w:pPr>
              <w:spacing w:line="56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w:t>
            </w:r>
            <w:r>
              <w:rPr>
                <w:rFonts w:hint="eastAsia" w:ascii="仿宋" w:hAnsi="仿宋" w:eastAsia="仿宋" w:cs="仿宋"/>
                <w:sz w:val="28"/>
                <w:szCs w:val="28"/>
                <w:lang w:val="en-US" w:eastAsia="zh-CN"/>
              </w:rPr>
              <w:t>报价单位</w:t>
            </w:r>
            <w:r>
              <w:rPr>
                <w:rFonts w:hint="eastAsia" w:ascii="仿宋" w:hAnsi="仿宋" w:eastAsia="仿宋" w:cs="仿宋"/>
                <w:sz w:val="28"/>
                <w:szCs w:val="28"/>
              </w:rPr>
              <w:t>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01</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w:t>
            </w:r>
            <w:r>
              <w:rPr>
                <w:rFonts w:hint="eastAsia" w:ascii="仿宋" w:hAnsi="仿宋" w:eastAsia="仿宋" w:cs="仿宋"/>
                <w:sz w:val="28"/>
                <w:szCs w:val="28"/>
                <w:lang w:val="en-US" w:eastAsia="zh-CN"/>
              </w:rPr>
              <w:t>报价单位</w:t>
            </w:r>
            <w:r>
              <w:rPr>
                <w:rFonts w:hint="eastAsia" w:ascii="仿宋" w:hAnsi="仿宋" w:eastAsia="仿宋" w:cs="仿宋"/>
                <w:sz w:val="28"/>
                <w:szCs w:val="28"/>
              </w:rPr>
              <w:t xml:space="preserve">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6"/>
      </w:pPr>
    </w:p>
    <w:p>
      <w:pPr>
        <w:pStyle w:val="6"/>
      </w:pPr>
    </w:p>
    <w:p>
      <w:pPr>
        <w:pStyle w:val="6"/>
      </w:pPr>
    </w:p>
    <w:p>
      <w:pPr>
        <w:pStyle w:val="6"/>
        <w:ind w:left="0"/>
      </w:pPr>
    </w:p>
    <w:sectPr>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DE66E"/>
    <w:multiLevelType w:val="singleLevel"/>
    <w:tmpl w:val="DDDDE66E"/>
    <w:lvl w:ilvl="0" w:tentative="0">
      <w:start w:val="1"/>
      <w:numFmt w:val="decimal"/>
      <w:suff w:val="nothing"/>
      <w:lvlText w:val="（%1）"/>
      <w:lvlJc w:val="left"/>
    </w:lvl>
  </w:abstractNum>
  <w:abstractNum w:abstractNumId="1">
    <w:nsid w:val="531691A0"/>
    <w:multiLevelType w:val="singleLevel"/>
    <w:tmpl w:val="531691A0"/>
    <w:lvl w:ilvl="0" w:tentative="0">
      <w:start w:val="3"/>
      <w:numFmt w:val="decimal"/>
      <w:lvlText w:val="%1."/>
      <w:lvlJc w:val="left"/>
      <w:pPr>
        <w:tabs>
          <w:tab w:val="left" w:pos="312"/>
        </w:tabs>
      </w:pPr>
    </w:lvl>
  </w:abstractNum>
  <w:abstractNum w:abstractNumId="2">
    <w:nsid w:val="5F461463"/>
    <w:multiLevelType w:val="singleLevel"/>
    <w:tmpl w:val="5F461463"/>
    <w:lvl w:ilvl="0" w:tentative="0">
      <w:start w:val="1"/>
      <w:numFmt w:val="decimal"/>
      <w:suff w:val="nothing"/>
      <w:lvlText w:val="%1）"/>
      <w:lvlJc w:val="left"/>
    </w:lvl>
  </w:abstractNum>
  <w:abstractNum w:abstractNumId="3">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NjBkM2YwN2QzNWM2NTg3NTczODlmYmJmZGFiODUifQ=="/>
  </w:docVars>
  <w:rsids>
    <w:rsidRoot w:val="00B27415"/>
    <w:rsid w:val="00002B99"/>
    <w:rsid w:val="00013455"/>
    <w:rsid w:val="00044F25"/>
    <w:rsid w:val="00045511"/>
    <w:rsid w:val="0006614B"/>
    <w:rsid w:val="00070816"/>
    <w:rsid w:val="00096570"/>
    <w:rsid w:val="000B5717"/>
    <w:rsid w:val="000C2B71"/>
    <w:rsid w:val="000F2790"/>
    <w:rsid w:val="000F7416"/>
    <w:rsid w:val="00104EC2"/>
    <w:rsid w:val="00105E3B"/>
    <w:rsid w:val="00115E87"/>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4326"/>
    <w:rsid w:val="00317AA1"/>
    <w:rsid w:val="003233A8"/>
    <w:rsid w:val="0032782E"/>
    <w:rsid w:val="003F0D4F"/>
    <w:rsid w:val="003F3CCC"/>
    <w:rsid w:val="004274AD"/>
    <w:rsid w:val="0043405D"/>
    <w:rsid w:val="00445B0B"/>
    <w:rsid w:val="00455941"/>
    <w:rsid w:val="00476A31"/>
    <w:rsid w:val="00477711"/>
    <w:rsid w:val="00487C71"/>
    <w:rsid w:val="00492945"/>
    <w:rsid w:val="004A2E1A"/>
    <w:rsid w:val="004C497F"/>
    <w:rsid w:val="004D00E6"/>
    <w:rsid w:val="004D47A0"/>
    <w:rsid w:val="005078AE"/>
    <w:rsid w:val="005162AF"/>
    <w:rsid w:val="005603B0"/>
    <w:rsid w:val="00562820"/>
    <w:rsid w:val="00566E41"/>
    <w:rsid w:val="00577EE8"/>
    <w:rsid w:val="005F74ED"/>
    <w:rsid w:val="00650FA6"/>
    <w:rsid w:val="006C7DE8"/>
    <w:rsid w:val="006D0A3F"/>
    <w:rsid w:val="006F09D7"/>
    <w:rsid w:val="00711603"/>
    <w:rsid w:val="0071496E"/>
    <w:rsid w:val="00734254"/>
    <w:rsid w:val="00735AC0"/>
    <w:rsid w:val="007572C4"/>
    <w:rsid w:val="00757B0C"/>
    <w:rsid w:val="00762F52"/>
    <w:rsid w:val="00774A7D"/>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8F67BC"/>
    <w:rsid w:val="009009DE"/>
    <w:rsid w:val="00911D33"/>
    <w:rsid w:val="00915A2C"/>
    <w:rsid w:val="009670F0"/>
    <w:rsid w:val="00980460"/>
    <w:rsid w:val="00981B95"/>
    <w:rsid w:val="00985630"/>
    <w:rsid w:val="009907DD"/>
    <w:rsid w:val="009912D7"/>
    <w:rsid w:val="0099653E"/>
    <w:rsid w:val="009E7483"/>
    <w:rsid w:val="00A31A62"/>
    <w:rsid w:val="00A371A5"/>
    <w:rsid w:val="00A44F94"/>
    <w:rsid w:val="00A514CD"/>
    <w:rsid w:val="00A6356B"/>
    <w:rsid w:val="00AE6926"/>
    <w:rsid w:val="00AF19A7"/>
    <w:rsid w:val="00AF6C01"/>
    <w:rsid w:val="00B0597A"/>
    <w:rsid w:val="00B213C6"/>
    <w:rsid w:val="00B2440E"/>
    <w:rsid w:val="00B27415"/>
    <w:rsid w:val="00B27F9C"/>
    <w:rsid w:val="00B306E1"/>
    <w:rsid w:val="00B95B50"/>
    <w:rsid w:val="00C22349"/>
    <w:rsid w:val="00C24B87"/>
    <w:rsid w:val="00C77853"/>
    <w:rsid w:val="00C90371"/>
    <w:rsid w:val="00C9445D"/>
    <w:rsid w:val="00C9713B"/>
    <w:rsid w:val="00CA7978"/>
    <w:rsid w:val="00CB3C6B"/>
    <w:rsid w:val="00CC0B8A"/>
    <w:rsid w:val="00CC655B"/>
    <w:rsid w:val="00CC73C7"/>
    <w:rsid w:val="00CD19E6"/>
    <w:rsid w:val="00D30523"/>
    <w:rsid w:val="00D40B35"/>
    <w:rsid w:val="00D5358C"/>
    <w:rsid w:val="00D825E4"/>
    <w:rsid w:val="00D83A01"/>
    <w:rsid w:val="00D96C43"/>
    <w:rsid w:val="00DA6B12"/>
    <w:rsid w:val="00DB53EB"/>
    <w:rsid w:val="00DB77A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E16D1"/>
    <w:rsid w:val="019404F8"/>
    <w:rsid w:val="027435A8"/>
    <w:rsid w:val="03911CFA"/>
    <w:rsid w:val="04A51C37"/>
    <w:rsid w:val="04D56032"/>
    <w:rsid w:val="05CB6CF9"/>
    <w:rsid w:val="06344057"/>
    <w:rsid w:val="069074E0"/>
    <w:rsid w:val="07977007"/>
    <w:rsid w:val="0813287C"/>
    <w:rsid w:val="08464850"/>
    <w:rsid w:val="095D1FF9"/>
    <w:rsid w:val="0970184A"/>
    <w:rsid w:val="099E6D7A"/>
    <w:rsid w:val="09D46E7F"/>
    <w:rsid w:val="0A522CFE"/>
    <w:rsid w:val="0A565CE2"/>
    <w:rsid w:val="0A657BB5"/>
    <w:rsid w:val="0B071D3B"/>
    <w:rsid w:val="0B161F7E"/>
    <w:rsid w:val="0B1E459E"/>
    <w:rsid w:val="0B386398"/>
    <w:rsid w:val="0BA361C9"/>
    <w:rsid w:val="0C346B5F"/>
    <w:rsid w:val="0C450D6C"/>
    <w:rsid w:val="0C4A109F"/>
    <w:rsid w:val="0CC53C36"/>
    <w:rsid w:val="0CD67C16"/>
    <w:rsid w:val="0D8E0F43"/>
    <w:rsid w:val="0D9D0734"/>
    <w:rsid w:val="0D9E0C77"/>
    <w:rsid w:val="0EBF203F"/>
    <w:rsid w:val="0ECB6504"/>
    <w:rsid w:val="0F3B6457"/>
    <w:rsid w:val="0FB176C2"/>
    <w:rsid w:val="0FBA756F"/>
    <w:rsid w:val="0FBD38E6"/>
    <w:rsid w:val="105C48D7"/>
    <w:rsid w:val="11DD3295"/>
    <w:rsid w:val="134976C3"/>
    <w:rsid w:val="13782CA5"/>
    <w:rsid w:val="141427AF"/>
    <w:rsid w:val="1606710E"/>
    <w:rsid w:val="1642397C"/>
    <w:rsid w:val="176A1DEE"/>
    <w:rsid w:val="178F264D"/>
    <w:rsid w:val="17D631C0"/>
    <w:rsid w:val="18380BAD"/>
    <w:rsid w:val="184C4E66"/>
    <w:rsid w:val="184D29B6"/>
    <w:rsid w:val="197B5F2C"/>
    <w:rsid w:val="19986D8A"/>
    <w:rsid w:val="1A5677F7"/>
    <w:rsid w:val="1A8C7D2C"/>
    <w:rsid w:val="1AFD3F5A"/>
    <w:rsid w:val="1B6D1746"/>
    <w:rsid w:val="1BA553DF"/>
    <w:rsid w:val="1BA86C22"/>
    <w:rsid w:val="1BB92BDD"/>
    <w:rsid w:val="1C112A19"/>
    <w:rsid w:val="1C4E1577"/>
    <w:rsid w:val="1C9B0535"/>
    <w:rsid w:val="1D23475D"/>
    <w:rsid w:val="1DB0165F"/>
    <w:rsid w:val="1E1421FA"/>
    <w:rsid w:val="1E391DB3"/>
    <w:rsid w:val="1FAC34F6"/>
    <w:rsid w:val="20482782"/>
    <w:rsid w:val="20C65111"/>
    <w:rsid w:val="2149055F"/>
    <w:rsid w:val="21507B40"/>
    <w:rsid w:val="219519F6"/>
    <w:rsid w:val="21C3095C"/>
    <w:rsid w:val="21DA1AFF"/>
    <w:rsid w:val="220C33A5"/>
    <w:rsid w:val="227C6712"/>
    <w:rsid w:val="23F04498"/>
    <w:rsid w:val="24E24E13"/>
    <w:rsid w:val="24F30407"/>
    <w:rsid w:val="252217F3"/>
    <w:rsid w:val="2574057B"/>
    <w:rsid w:val="25902C4A"/>
    <w:rsid w:val="25983CC6"/>
    <w:rsid w:val="259C0A47"/>
    <w:rsid w:val="25CA2263"/>
    <w:rsid w:val="26BD4E36"/>
    <w:rsid w:val="26C708A4"/>
    <w:rsid w:val="27156E94"/>
    <w:rsid w:val="27850537"/>
    <w:rsid w:val="278560A8"/>
    <w:rsid w:val="27F751B9"/>
    <w:rsid w:val="280E605F"/>
    <w:rsid w:val="291B4ED7"/>
    <w:rsid w:val="292C1A88"/>
    <w:rsid w:val="29D560A6"/>
    <w:rsid w:val="2A0140CD"/>
    <w:rsid w:val="2A580C6A"/>
    <w:rsid w:val="2A8D5961"/>
    <w:rsid w:val="2B1E53DF"/>
    <w:rsid w:val="2B5078E1"/>
    <w:rsid w:val="2C03218E"/>
    <w:rsid w:val="2C041C52"/>
    <w:rsid w:val="2CDF04A0"/>
    <w:rsid w:val="2CE7667B"/>
    <w:rsid w:val="2D8E5371"/>
    <w:rsid w:val="2E50005F"/>
    <w:rsid w:val="2EA65243"/>
    <w:rsid w:val="2FDB147C"/>
    <w:rsid w:val="30007B50"/>
    <w:rsid w:val="301601A6"/>
    <w:rsid w:val="30B43CD5"/>
    <w:rsid w:val="30C61BCC"/>
    <w:rsid w:val="3267695C"/>
    <w:rsid w:val="34683743"/>
    <w:rsid w:val="347C773A"/>
    <w:rsid w:val="351C000D"/>
    <w:rsid w:val="35AA2402"/>
    <w:rsid w:val="367F4CF7"/>
    <w:rsid w:val="3729757D"/>
    <w:rsid w:val="376F64EB"/>
    <w:rsid w:val="377C1BC6"/>
    <w:rsid w:val="381256F7"/>
    <w:rsid w:val="383A3612"/>
    <w:rsid w:val="38BA0739"/>
    <w:rsid w:val="38E73D3B"/>
    <w:rsid w:val="39396DA0"/>
    <w:rsid w:val="393C091E"/>
    <w:rsid w:val="39AA2205"/>
    <w:rsid w:val="39C80763"/>
    <w:rsid w:val="3A26548A"/>
    <w:rsid w:val="3A38043B"/>
    <w:rsid w:val="3A4E4C94"/>
    <w:rsid w:val="3AA52853"/>
    <w:rsid w:val="3AAF57FB"/>
    <w:rsid w:val="3BC105D6"/>
    <w:rsid w:val="3CC3384A"/>
    <w:rsid w:val="3CF834BA"/>
    <w:rsid w:val="3D4A5933"/>
    <w:rsid w:val="3D5C1555"/>
    <w:rsid w:val="3D8F7BCF"/>
    <w:rsid w:val="3DBF2749"/>
    <w:rsid w:val="3DF50A99"/>
    <w:rsid w:val="3E15182E"/>
    <w:rsid w:val="3F324661"/>
    <w:rsid w:val="3F500A5B"/>
    <w:rsid w:val="3F520ACF"/>
    <w:rsid w:val="3F6A78DB"/>
    <w:rsid w:val="3F977F1E"/>
    <w:rsid w:val="42090D81"/>
    <w:rsid w:val="421F738E"/>
    <w:rsid w:val="426D634C"/>
    <w:rsid w:val="42D614FD"/>
    <w:rsid w:val="43870F42"/>
    <w:rsid w:val="44044E8F"/>
    <w:rsid w:val="44782D86"/>
    <w:rsid w:val="45CD0165"/>
    <w:rsid w:val="46827485"/>
    <w:rsid w:val="46BB09C9"/>
    <w:rsid w:val="47196FB4"/>
    <w:rsid w:val="482C6361"/>
    <w:rsid w:val="486F44A0"/>
    <w:rsid w:val="48A579F1"/>
    <w:rsid w:val="48B270F8"/>
    <w:rsid w:val="496F29A9"/>
    <w:rsid w:val="49740A08"/>
    <w:rsid w:val="49907114"/>
    <w:rsid w:val="49BF1116"/>
    <w:rsid w:val="4A81334E"/>
    <w:rsid w:val="4AFF5FAF"/>
    <w:rsid w:val="4C4E54B0"/>
    <w:rsid w:val="4C561BFF"/>
    <w:rsid w:val="4CA0136E"/>
    <w:rsid w:val="4E0644D4"/>
    <w:rsid w:val="4F2C30EB"/>
    <w:rsid w:val="4F2D430F"/>
    <w:rsid w:val="4F697E9B"/>
    <w:rsid w:val="4F974A08"/>
    <w:rsid w:val="4FB05ACA"/>
    <w:rsid w:val="511F2457"/>
    <w:rsid w:val="5271764D"/>
    <w:rsid w:val="527D74DC"/>
    <w:rsid w:val="533C1422"/>
    <w:rsid w:val="53ED57EB"/>
    <w:rsid w:val="54165F78"/>
    <w:rsid w:val="545F7ABE"/>
    <w:rsid w:val="55B04A5D"/>
    <w:rsid w:val="55D65B5E"/>
    <w:rsid w:val="55F11B8F"/>
    <w:rsid w:val="57F13B6D"/>
    <w:rsid w:val="580A7D41"/>
    <w:rsid w:val="59F22DF4"/>
    <w:rsid w:val="5BB54A13"/>
    <w:rsid w:val="5BCA35CF"/>
    <w:rsid w:val="5C262EDD"/>
    <w:rsid w:val="5C871960"/>
    <w:rsid w:val="5E456633"/>
    <w:rsid w:val="5E8859E5"/>
    <w:rsid w:val="5ED5025A"/>
    <w:rsid w:val="5EFD3766"/>
    <w:rsid w:val="5F447FDD"/>
    <w:rsid w:val="5F9F0F19"/>
    <w:rsid w:val="5FE1582B"/>
    <w:rsid w:val="602F6597"/>
    <w:rsid w:val="60960E02"/>
    <w:rsid w:val="610D0FDD"/>
    <w:rsid w:val="61A75520"/>
    <w:rsid w:val="62831943"/>
    <w:rsid w:val="628F5D55"/>
    <w:rsid w:val="63A948B2"/>
    <w:rsid w:val="64183E80"/>
    <w:rsid w:val="642072FA"/>
    <w:rsid w:val="647A7F33"/>
    <w:rsid w:val="652B2F74"/>
    <w:rsid w:val="65E526B2"/>
    <w:rsid w:val="663622C5"/>
    <w:rsid w:val="66914582"/>
    <w:rsid w:val="69126369"/>
    <w:rsid w:val="6A415844"/>
    <w:rsid w:val="6A681023"/>
    <w:rsid w:val="6B0A3E88"/>
    <w:rsid w:val="6B511920"/>
    <w:rsid w:val="6C082A5B"/>
    <w:rsid w:val="6C23329B"/>
    <w:rsid w:val="6C944739"/>
    <w:rsid w:val="6CBE13CE"/>
    <w:rsid w:val="6CBF3336"/>
    <w:rsid w:val="6D172AE2"/>
    <w:rsid w:val="6D282CEC"/>
    <w:rsid w:val="6DC73923"/>
    <w:rsid w:val="6E49116B"/>
    <w:rsid w:val="6F0F0E8F"/>
    <w:rsid w:val="6F3F6B0F"/>
    <w:rsid w:val="6FB36AD9"/>
    <w:rsid w:val="70253512"/>
    <w:rsid w:val="70ED5A93"/>
    <w:rsid w:val="7153472C"/>
    <w:rsid w:val="719E357C"/>
    <w:rsid w:val="71EA4A14"/>
    <w:rsid w:val="722E2B52"/>
    <w:rsid w:val="724B71FB"/>
    <w:rsid w:val="725F6515"/>
    <w:rsid w:val="72673B98"/>
    <w:rsid w:val="72CD165A"/>
    <w:rsid w:val="73A51321"/>
    <w:rsid w:val="73C41F9D"/>
    <w:rsid w:val="73C848E1"/>
    <w:rsid w:val="742660C6"/>
    <w:rsid w:val="743E4BA3"/>
    <w:rsid w:val="7454754C"/>
    <w:rsid w:val="75B81F34"/>
    <w:rsid w:val="75C86E1A"/>
    <w:rsid w:val="764465C7"/>
    <w:rsid w:val="776A40A8"/>
    <w:rsid w:val="77A22FC8"/>
    <w:rsid w:val="77B05DB7"/>
    <w:rsid w:val="78AB7CCF"/>
    <w:rsid w:val="795C6E06"/>
    <w:rsid w:val="79C01FFF"/>
    <w:rsid w:val="7A8753D8"/>
    <w:rsid w:val="7A9016E2"/>
    <w:rsid w:val="7A9B0527"/>
    <w:rsid w:val="7A9E2E4E"/>
    <w:rsid w:val="7ADE7559"/>
    <w:rsid w:val="7B815AEF"/>
    <w:rsid w:val="7BE81FC4"/>
    <w:rsid w:val="7C766D2D"/>
    <w:rsid w:val="7C9433B1"/>
    <w:rsid w:val="7D98763B"/>
    <w:rsid w:val="7DF57F51"/>
    <w:rsid w:val="7E385035"/>
    <w:rsid w:val="7ED05F49"/>
    <w:rsid w:val="7F1135E0"/>
    <w:rsid w:val="7F280929"/>
    <w:rsid w:val="7F9B7205"/>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autoRedefine/>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4"/>
    <w:autoRedefine/>
    <w:semiHidden/>
    <w:unhideWhenUsed/>
    <w:qFormat/>
    <w:uiPriority w:val="99"/>
    <w:pPr>
      <w:jc w:val="left"/>
    </w:pPr>
  </w:style>
  <w:style w:type="paragraph" w:styleId="6">
    <w:name w:val="Body Text"/>
    <w:basedOn w:val="1"/>
    <w:autoRedefine/>
    <w:qFormat/>
    <w:uiPriority w:val="1"/>
    <w:pPr>
      <w:ind w:left="998"/>
    </w:pPr>
    <w:rPr>
      <w:sz w:val="24"/>
      <w:szCs w:val="24"/>
    </w:rPr>
  </w:style>
  <w:style w:type="paragraph" w:styleId="7">
    <w:name w:val="Balloon Text"/>
    <w:basedOn w:val="1"/>
    <w:link w:val="20"/>
    <w:autoRedefine/>
    <w:semiHidden/>
    <w:unhideWhenUsed/>
    <w:qFormat/>
    <w:uiPriority w:val="99"/>
    <w:rPr>
      <w:sz w:val="18"/>
      <w:szCs w:val="18"/>
    </w:rPr>
  </w:style>
  <w:style w:type="paragraph" w:styleId="8">
    <w:name w:val="footer"/>
    <w:basedOn w:val="1"/>
    <w:link w:val="17"/>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5"/>
    <w:autoRedefine/>
    <w:semiHidden/>
    <w:unhideWhenUsed/>
    <w:qFormat/>
    <w:uiPriority w:val="99"/>
    <w:rPr>
      <w:b/>
      <w:bCs/>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unhideWhenUsed/>
    <w:qFormat/>
    <w:uiPriority w:val="0"/>
  </w:style>
  <w:style w:type="character" w:styleId="15">
    <w:name w:val="annotation reference"/>
    <w:basedOn w:val="13"/>
    <w:autoRedefine/>
    <w:semiHidden/>
    <w:unhideWhenUsed/>
    <w:qFormat/>
    <w:uiPriority w:val="99"/>
    <w:rPr>
      <w:sz w:val="21"/>
      <w:szCs w:val="21"/>
    </w:rPr>
  </w:style>
  <w:style w:type="character" w:customStyle="1" w:styleId="16">
    <w:name w:val="页眉 字符"/>
    <w:link w:val="9"/>
    <w:autoRedefine/>
    <w:qFormat/>
    <w:locked/>
    <w:uiPriority w:val="0"/>
    <w:rPr>
      <w:rFonts w:cs="Times New Roman"/>
      <w:sz w:val="18"/>
      <w:szCs w:val="18"/>
    </w:rPr>
  </w:style>
  <w:style w:type="character" w:customStyle="1" w:styleId="17">
    <w:name w:val="页脚 字符"/>
    <w:link w:val="8"/>
    <w:autoRedefine/>
    <w:qFormat/>
    <w:locked/>
    <w:uiPriority w:val="99"/>
    <w:rPr>
      <w:rFonts w:cs="Times New Roman"/>
      <w:sz w:val="18"/>
      <w:szCs w:val="18"/>
    </w:rPr>
  </w:style>
  <w:style w:type="character" w:customStyle="1" w:styleId="18">
    <w:name w:val="页眉 Char1"/>
    <w:basedOn w:val="13"/>
    <w:autoRedefine/>
    <w:semiHidden/>
    <w:qFormat/>
    <w:uiPriority w:val="99"/>
    <w:rPr>
      <w:rFonts w:ascii="Calibri" w:hAnsi="Calibri" w:eastAsia="宋体" w:cs="Calibri"/>
      <w:sz w:val="18"/>
      <w:szCs w:val="18"/>
    </w:rPr>
  </w:style>
  <w:style w:type="character" w:customStyle="1" w:styleId="19">
    <w:name w:val="页脚 Char1"/>
    <w:basedOn w:val="13"/>
    <w:autoRedefine/>
    <w:semiHidden/>
    <w:qFormat/>
    <w:uiPriority w:val="99"/>
    <w:rPr>
      <w:rFonts w:ascii="Calibri" w:hAnsi="Calibri" w:eastAsia="宋体" w:cs="Calibri"/>
      <w:sz w:val="18"/>
      <w:szCs w:val="18"/>
    </w:rPr>
  </w:style>
  <w:style w:type="character" w:customStyle="1" w:styleId="20">
    <w:name w:val="批注框文本 字符"/>
    <w:basedOn w:val="13"/>
    <w:link w:val="7"/>
    <w:autoRedefine/>
    <w:semiHidden/>
    <w:qFormat/>
    <w:uiPriority w:val="99"/>
    <w:rPr>
      <w:rFonts w:ascii="Calibri" w:hAnsi="Calibri" w:eastAsia="宋体" w:cs="Calibri"/>
      <w:sz w:val="18"/>
      <w:szCs w:val="18"/>
    </w:rPr>
  </w:style>
  <w:style w:type="paragraph" w:styleId="21">
    <w:name w:val="List Paragraph"/>
    <w:basedOn w:val="1"/>
    <w:autoRedefine/>
    <w:qFormat/>
    <w:uiPriority w:val="34"/>
    <w:pPr>
      <w:ind w:firstLine="420" w:firstLineChars="200"/>
    </w:pPr>
  </w:style>
  <w:style w:type="character" w:customStyle="1" w:styleId="22">
    <w:name w:val="样式 仿宋"/>
    <w:autoRedefine/>
    <w:qFormat/>
    <w:uiPriority w:val="0"/>
    <w:rPr>
      <w:rFonts w:ascii="仿宋" w:hAnsi="仿宋" w:eastAsia="仿宋"/>
      <w:kern w:val="1"/>
    </w:rPr>
  </w:style>
  <w:style w:type="paragraph" w:customStyle="1" w:styleId="23">
    <w:name w:val="修订1"/>
    <w:autoRedefine/>
    <w:hidden/>
    <w:semiHidden/>
    <w:qFormat/>
    <w:uiPriority w:val="99"/>
    <w:rPr>
      <w:rFonts w:ascii="Calibri" w:hAnsi="Calibri" w:eastAsia="宋体" w:cs="Calibri"/>
      <w:kern w:val="2"/>
      <w:sz w:val="21"/>
      <w:szCs w:val="22"/>
      <w:lang w:val="en-US" w:eastAsia="zh-CN" w:bidi="ar-SA"/>
    </w:rPr>
  </w:style>
  <w:style w:type="character" w:customStyle="1" w:styleId="24">
    <w:name w:val="批注文字 字符"/>
    <w:basedOn w:val="13"/>
    <w:link w:val="5"/>
    <w:autoRedefine/>
    <w:semiHidden/>
    <w:qFormat/>
    <w:uiPriority w:val="99"/>
    <w:rPr>
      <w:rFonts w:ascii="Calibri" w:hAnsi="Calibri" w:cs="Calibri"/>
      <w:kern w:val="2"/>
      <w:sz w:val="21"/>
      <w:szCs w:val="22"/>
    </w:rPr>
  </w:style>
  <w:style w:type="character" w:customStyle="1" w:styleId="25">
    <w:name w:val="批注主题 字符"/>
    <w:basedOn w:val="24"/>
    <w:link w:val="10"/>
    <w:autoRedefine/>
    <w:semiHidden/>
    <w:qFormat/>
    <w:uiPriority w:val="99"/>
    <w:rPr>
      <w:rFonts w:ascii="Calibri" w:hAnsi="Calibri" w:cs="Calibri"/>
      <w:b/>
      <w:bCs/>
      <w:kern w:val="2"/>
      <w:sz w:val="21"/>
      <w:szCs w:val="22"/>
    </w:rPr>
  </w:style>
  <w:style w:type="paragraph" w:customStyle="1" w:styleId="26">
    <w:name w:val="修订2"/>
    <w:autoRedefine/>
    <w:hidden/>
    <w:semiHidden/>
    <w:qFormat/>
    <w:uiPriority w:val="99"/>
    <w:rPr>
      <w:rFonts w:ascii="Calibri" w:hAnsi="Calibri" w:eastAsia="宋体" w:cs="Calibri"/>
      <w:kern w:val="2"/>
      <w:sz w:val="21"/>
      <w:szCs w:val="22"/>
      <w:lang w:val="en-US" w:eastAsia="zh-CN" w:bidi="ar-SA"/>
    </w:rPr>
  </w:style>
  <w:style w:type="paragraph" w:customStyle="1" w:styleId="27">
    <w:name w:val="修订3"/>
    <w:autoRedefine/>
    <w:hidden/>
    <w:semiHidden/>
    <w:qFormat/>
    <w:uiPriority w:val="99"/>
    <w:rPr>
      <w:rFonts w:ascii="Calibri" w:hAnsi="Calibri" w:eastAsia="宋体" w:cs="Calibri"/>
      <w:kern w:val="2"/>
      <w:sz w:val="21"/>
      <w:szCs w:val="22"/>
      <w:lang w:val="en-US" w:eastAsia="zh-CN" w:bidi="ar-SA"/>
    </w:rPr>
  </w:style>
  <w:style w:type="paragraph" w:customStyle="1" w:styleId="28">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447</Words>
  <Characters>2548</Characters>
  <Lines>21</Lines>
  <Paragraphs>5</Paragraphs>
  <TotalTime>112</TotalTime>
  <ScaleCrop>false</ScaleCrop>
  <LinksUpToDate>false</LinksUpToDate>
  <CharactersWithSpaces>2990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2023-05-26T01:33:00Z</dcterms:created>
  <dc:creator>andy</dc:creator>
  <cp:lastModifiedBy>流星雨</cp:lastModifiedBy>
  <cp:lastPrinted>2024-01-08T03:55:00Z</cp:lastPrinted>
  <dcterms:modified xsi:type="dcterms:W3CDTF">2024-01-12T03:10:50Z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43A829574E954747816BB10E57DAD4AF_13</vt:lpwstr>
  </property>
</Properties>
</file>