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Arial"/>
          <w:kern w:val="0"/>
          <w:sz w:val="32"/>
          <w:szCs w:val="32"/>
        </w:rPr>
      </w:pPr>
      <w:r>
        <w:rPr>
          <w:rFonts w:hint="eastAsia" w:ascii="方正小标宋简体" w:hAnsi="方正小标宋简体" w:eastAsia="方正小标宋简体" w:cs="方正小标宋简体"/>
          <w:sz w:val="44"/>
          <w:szCs w:val="44"/>
        </w:rPr>
        <w:t>福建政和</w:t>
      </w:r>
      <w:r>
        <w:rPr>
          <w:rFonts w:hint="eastAsia" w:ascii="方正小标宋简体" w:hAnsi="方正小标宋简体" w:eastAsia="方正小标宋简体" w:cs="方正小标宋简体"/>
          <w:sz w:val="44"/>
          <w:szCs w:val="44"/>
          <w:lang w:val="en-US" w:eastAsia="zh-CN"/>
        </w:rPr>
        <w:t>70MW</w:t>
      </w:r>
      <w:r>
        <w:rPr>
          <w:rFonts w:hint="eastAsia" w:ascii="方正小标宋简体" w:hAnsi="方正小标宋简体" w:eastAsia="方正小标宋简体" w:cs="方正小标宋简体"/>
          <w:sz w:val="44"/>
          <w:szCs w:val="44"/>
        </w:rPr>
        <w:t>光伏项目水土保持设施竣工验收服务询价采购公告</w:t>
      </w:r>
    </w:p>
    <w:p>
      <w:pPr>
        <w:spacing w:line="560" w:lineRule="exact"/>
        <w:ind w:firstLine="640" w:firstLineChars="200"/>
        <w:rPr>
          <w:rFonts w:ascii="黑体" w:hAnsi="黑体" w:eastAsia="黑体" w:cs="Arial"/>
          <w:kern w:val="0"/>
          <w:sz w:val="32"/>
          <w:szCs w:val="32"/>
        </w:rPr>
      </w:pP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1.采购单位：政和东辉发电有限公司</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2.服务名称：福建政和</w:t>
      </w:r>
      <w:r>
        <w:rPr>
          <w:rFonts w:hint="eastAsia" w:ascii="仿宋_GB2312" w:hAnsi="仿宋_GB2312" w:eastAsia="仿宋_GB2312" w:cs="仿宋_GB2312"/>
          <w:kern w:val="0"/>
          <w:sz w:val="32"/>
          <w:szCs w:val="32"/>
          <w:lang w:val="en-US" w:eastAsia="zh-CN"/>
        </w:rPr>
        <w:t>70MW</w:t>
      </w:r>
      <w:r>
        <w:rPr>
          <w:rFonts w:hint="eastAsia" w:ascii="仿宋_GB2312" w:hAnsi="仿宋_GB2312" w:eastAsia="仿宋_GB2312" w:cs="仿宋_GB2312"/>
          <w:kern w:val="0"/>
          <w:sz w:val="32"/>
          <w:szCs w:val="32"/>
        </w:rPr>
        <w:t>光伏项目水土保持设施竣工验收服务</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3.服务内容：</w:t>
      </w:r>
      <w:bookmarkStart w:id="0" w:name="_Hlk71881019"/>
      <w:bookmarkEnd w:id="0"/>
      <w:r>
        <w:rPr>
          <w:rFonts w:hint="eastAsia" w:ascii="仿宋_GB2312" w:hAnsi="仿宋_GB2312" w:eastAsia="仿宋_GB2312" w:cs="仿宋_GB2312"/>
          <w:kern w:val="0"/>
          <w:sz w:val="32"/>
          <w:szCs w:val="32"/>
        </w:rPr>
        <w:t>对福建南平政和东平70MW农业大棚光伏电站项目（以下简称“本项目”）进行水土保持设施的监理监测及竣工验收，本项目组成包括</w:t>
      </w:r>
      <w:r>
        <w:rPr>
          <w:rFonts w:hint="eastAsia" w:ascii="仿宋_GB2312" w:hAnsi="仿宋_GB2312" w:eastAsia="仿宋_GB2312" w:cs="仿宋_GB2312"/>
          <w:kern w:val="0"/>
          <w:sz w:val="32"/>
          <w:szCs w:val="32"/>
          <w:lang w:val="en-US" w:eastAsia="zh-CN"/>
        </w:rPr>
        <w:t>110</w:t>
      </w:r>
      <w:r>
        <w:rPr>
          <w:rFonts w:hint="eastAsia" w:ascii="仿宋_GB2312" w:hAnsi="仿宋_GB2312" w:eastAsia="仿宋_GB2312" w:cs="仿宋_GB2312"/>
          <w:kern w:val="0"/>
          <w:sz w:val="32"/>
          <w:szCs w:val="32"/>
        </w:rPr>
        <w:t>kV开关站</w:t>
      </w:r>
      <w:r>
        <w:rPr>
          <w:rFonts w:hint="eastAsia" w:ascii="仿宋_GB2312" w:hAnsi="仿宋_GB2312" w:eastAsia="仿宋_GB2312" w:cs="仿宋_GB2312"/>
          <w:kern w:val="0"/>
          <w:sz w:val="32"/>
          <w:szCs w:val="32"/>
          <w:lang w:val="en-US" w:eastAsia="zh-CN"/>
        </w:rPr>
        <w:t>及</w:t>
      </w:r>
      <w:r>
        <w:rPr>
          <w:rFonts w:hint="eastAsia" w:ascii="仿宋_GB2312" w:hAnsi="仿宋_GB2312" w:eastAsia="仿宋_GB2312" w:cs="仿宋_GB2312"/>
          <w:kern w:val="0"/>
          <w:sz w:val="32"/>
          <w:szCs w:val="32"/>
        </w:rPr>
        <w:t>进场道路</w:t>
      </w:r>
      <w:r>
        <w:rPr>
          <w:rFonts w:hint="eastAsia" w:ascii="仿宋_GB2312" w:hAnsi="仿宋_GB2312" w:eastAsia="仿宋_GB2312" w:cs="仿宋_GB2312"/>
          <w:kern w:val="0"/>
          <w:sz w:val="32"/>
          <w:szCs w:val="32"/>
          <w:lang w:val="en-US" w:eastAsia="zh-CN"/>
        </w:rPr>
        <w:t>两</w:t>
      </w:r>
      <w:r>
        <w:rPr>
          <w:rFonts w:hint="eastAsia" w:ascii="仿宋_GB2312" w:hAnsi="仿宋_GB2312" w:eastAsia="仿宋_GB2312" w:cs="仿宋_GB2312"/>
          <w:kern w:val="0"/>
          <w:sz w:val="32"/>
          <w:szCs w:val="32"/>
        </w:rPr>
        <w:t>部分，需按照我国水土保持法以及当地主管部门要求出具本项目的水土保持监理监测报告、水土保持设施验收报告，并组织专家评审，上述报告通过评审后在当地主管部门进行备案，取得备案文件等。</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4.服务地点：</w:t>
      </w:r>
      <w:r>
        <w:rPr>
          <w:rFonts w:hint="eastAsia" w:ascii="仿宋_GB2312" w:hAnsi="仿宋_GB2312" w:eastAsia="仿宋_GB2312" w:cs="仿宋_GB2312"/>
          <w:kern w:val="0"/>
          <w:sz w:val="32"/>
          <w:szCs w:val="32"/>
          <w:lang w:val="en-US" w:eastAsia="zh-CN"/>
        </w:rPr>
        <w:t>福建省南平市</w:t>
      </w:r>
      <w:r>
        <w:rPr>
          <w:rFonts w:hint="eastAsia" w:ascii="仿宋_GB2312" w:hAnsi="仿宋_GB2312" w:eastAsia="仿宋_GB2312" w:cs="仿宋_GB2312"/>
          <w:kern w:val="0"/>
          <w:sz w:val="32"/>
          <w:szCs w:val="32"/>
        </w:rPr>
        <w:t>政和县东平镇东平村后门山</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5.采购预算：</w:t>
      </w:r>
      <w:r>
        <w:rPr>
          <w:rFonts w:hint="eastAsia" w:ascii="仿宋_GB2312" w:hAnsi="仿宋_GB2312" w:eastAsia="仿宋_GB2312" w:cs="仿宋_GB2312"/>
          <w:kern w:val="0"/>
          <w:sz w:val="32"/>
          <w:szCs w:val="32"/>
          <w:highlight w:val="none"/>
          <w:lang w:val="en-US" w:eastAsia="zh-CN"/>
        </w:rPr>
        <w:t>4.45</w:t>
      </w:r>
      <w:r>
        <w:rPr>
          <w:rFonts w:hint="eastAsia" w:ascii="仿宋_GB2312" w:hAnsi="仿宋_GB2312" w:eastAsia="仿宋_GB2312" w:cs="仿宋_GB2312"/>
          <w:kern w:val="0"/>
          <w:sz w:val="32"/>
          <w:szCs w:val="32"/>
          <w:highlight w:val="none"/>
        </w:rPr>
        <w:t>万元</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二、报价单位资格要求</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1.在中华人民共和国境内注册，具有独立法人资格，持有营业执照。</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2.具备中国水土保持学会</w:t>
      </w:r>
      <w:r>
        <w:rPr>
          <w:rFonts w:hint="eastAsia" w:ascii="仿宋_GB2312" w:hAnsi="仿宋_GB2312" w:eastAsia="仿宋_GB2312" w:cs="仿宋_GB2312"/>
          <w:kern w:val="0"/>
          <w:sz w:val="32"/>
          <w:szCs w:val="32"/>
          <w:lang w:val="en-US" w:eastAsia="zh-CN"/>
        </w:rPr>
        <w:t>下发的</w:t>
      </w:r>
      <w:r>
        <w:rPr>
          <w:rFonts w:hint="eastAsia" w:ascii="仿宋_GB2312" w:hAnsi="仿宋_GB2312" w:eastAsia="仿宋_GB2312" w:cs="仿宋_GB2312"/>
          <w:kern w:val="0"/>
          <w:sz w:val="32"/>
          <w:szCs w:val="32"/>
        </w:rPr>
        <w:t>生产建设项目水土保持</w:t>
      </w:r>
      <w:r>
        <w:rPr>
          <w:rFonts w:hint="eastAsia" w:ascii="仿宋_GB2312" w:hAnsi="仿宋_GB2312" w:eastAsia="仿宋_GB2312" w:cs="仿宋_GB2312"/>
          <w:kern w:val="0"/>
          <w:sz w:val="32"/>
          <w:szCs w:val="32"/>
          <w:lang w:val="en-US" w:eastAsia="zh-CN"/>
        </w:rPr>
        <w:t>相关专业</w:t>
      </w:r>
      <w:r>
        <w:rPr>
          <w:rFonts w:hint="eastAsia" w:ascii="仿宋_GB2312" w:hAnsi="仿宋_GB2312" w:eastAsia="仿宋_GB2312" w:cs="仿宋_GB2312"/>
          <w:kern w:val="0"/>
          <w:sz w:val="32"/>
          <w:szCs w:val="32"/>
        </w:rPr>
        <w:t>水平评价1星及以上证书。</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3.具有近三年（202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月1日至今）至少1份</w:t>
      </w:r>
      <w:r>
        <w:rPr>
          <w:rFonts w:hint="eastAsia" w:ascii="仿宋_GB2312" w:hAnsi="仿宋_GB2312" w:eastAsia="仿宋_GB2312" w:cs="仿宋_GB2312"/>
          <w:kern w:val="0"/>
          <w:sz w:val="32"/>
          <w:szCs w:val="32"/>
          <w:lang w:val="en-US" w:eastAsia="zh-CN"/>
        </w:rPr>
        <w:t>福建省建设项目</w:t>
      </w:r>
      <w:r>
        <w:rPr>
          <w:rFonts w:hint="eastAsia" w:ascii="仿宋_GB2312" w:hAnsi="仿宋_GB2312" w:eastAsia="仿宋_GB2312" w:cs="仿宋_GB2312"/>
          <w:kern w:val="0"/>
          <w:sz w:val="32"/>
          <w:szCs w:val="32"/>
        </w:rPr>
        <w:t>水土保持设施竣工验收服务合同业绩</w:t>
      </w:r>
      <w:r>
        <w:rPr>
          <w:rFonts w:hint="eastAsia" w:ascii="仿宋_GB2312" w:hAnsi="仿宋_GB2312" w:eastAsia="仿宋_GB2312" w:cs="仿宋_GB2312"/>
          <w:kern w:val="0"/>
          <w:sz w:val="32"/>
          <w:szCs w:val="32"/>
          <w:lang w:eastAsia="zh-CN"/>
        </w:rPr>
        <w:t>，以合同签署时间为准</w:t>
      </w:r>
      <w:r>
        <w:rPr>
          <w:rFonts w:hint="eastAsia" w:ascii="仿宋_GB2312" w:hAnsi="仿宋_GB2312" w:eastAsia="仿宋_GB2312" w:cs="仿宋_GB2312"/>
          <w:kern w:val="0"/>
          <w:sz w:val="32"/>
          <w:szCs w:val="32"/>
        </w:rPr>
        <w:t>。</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1.服务期限：签订合同后</w:t>
      </w:r>
      <w:r>
        <w:rPr>
          <w:rFonts w:hint="eastAsia" w:ascii="仿宋_GB2312" w:hAnsi="仿宋_GB2312" w:eastAsia="仿宋_GB2312" w:cs="仿宋_GB2312"/>
          <w:kern w:val="0"/>
          <w:sz w:val="32"/>
          <w:szCs w:val="32"/>
          <w:highlight w:val="none"/>
        </w:rPr>
        <w:t>30</w:t>
      </w:r>
      <w:r>
        <w:rPr>
          <w:rFonts w:hint="eastAsia" w:ascii="仿宋_GB2312" w:hAnsi="仿宋_GB2312" w:eastAsia="仿宋_GB2312" w:cs="仿宋_GB2312"/>
          <w:kern w:val="0"/>
          <w:sz w:val="32"/>
          <w:szCs w:val="32"/>
          <w:highlight w:val="none"/>
          <w:lang w:val="en-US" w:eastAsia="zh-CN"/>
        </w:rPr>
        <w:t>个工作日</w:t>
      </w:r>
      <w:r>
        <w:rPr>
          <w:rFonts w:hint="eastAsia" w:ascii="仿宋_GB2312" w:hAnsi="仿宋_GB2312" w:eastAsia="仿宋_GB2312" w:cs="仿宋_GB2312"/>
          <w:kern w:val="0"/>
          <w:sz w:val="32"/>
          <w:szCs w:val="32"/>
          <w:highlight w:val="none"/>
        </w:rPr>
        <w:t>内</w:t>
      </w:r>
      <w:r>
        <w:rPr>
          <w:rFonts w:hint="eastAsia" w:ascii="仿宋_GB2312" w:hAnsi="仿宋_GB2312" w:eastAsia="仿宋_GB2312" w:cs="仿宋_GB2312"/>
          <w:kern w:val="0"/>
          <w:sz w:val="32"/>
          <w:szCs w:val="32"/>
        </w:rPr>
        <w:t>完成本项目的水保监理监测、水土保持竣工验收验收工作，出具相关报告，并在当地主管部门完成备案。</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要求：出具的本项目水土保持竣工验收报告等相关报告需符合《中华人民共和国水土保持法》、《水利部关于加强事中事后监管规范生产建设项目水土保持设施自主验收的通知》(水保〔2017〕365号)、《水利部办公厅关于印发生产建设项目水土保持设施自主验收规程（试行）的通知》(办水保〔2018〕133 号)等法律法规、技术标准和执业准则。</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3.验收要求：水土保持竣工验收报告等相关文件需通过专家评审，取得专家评审通过意见，在当地主管部门备案，获得备案文件。</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付款方式：出具报告后支付总合同金额的50%，中标单位需向采购单位开具总合同金额50%税率为6%的增值税专用发票，采购单位收到发票后15个工作日内支付总合同金额的50%。评估报告通过专家评审及当地主管部门备案，中标单位开具总合同金额剩余50%的税率为6%的增值税专用发票，采购单位收到发票后15个工作日支付总合同金额剩余的50%。</w:t>
      </w:r>
    </w:p>
    <w:p>
      <w:pPr>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5.服务成果物：水保验收报告、 监理监测报告、生产建设项目水土保持设施验收鉴定书、水保验收备案批复原件。</w:t>
      </w:r>
    </w:p>
    <w:p>
      <w:pPr>
        <w:spacing w:line="560" w:lineRule="exact"/>
        <w:ind w:firstLine="645"/>
        <w:rPr>
          <w:rFonts w:hint="eastAsia"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1.报价应为含税全包价，包括提供相关服务的所有费用，包括但不限于：报告书编制费用、监理监测费用、人工费、专家评审费、差旅费、办公费、税金等完成本项目工作所发生的一切费用。</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3.报价不得高于采购预算金额，且应满足本询价采购公告要求，否则报价无效。</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4.报价文件资料需提供1份，包括：</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（3）营业执照副本</w:t>
      </w:r>
    </w:p>
    <w:p>
      <w:pPr>
        <w:spacing w:line="560" w:lineRule="exact"/>
        <w:ind w:firstLine="645"/>
        <w:rPr>
          <w:rFonts w:hint="eastAsia" w:ascii="仿宋_GB2312" w:hAnsi="仿宋_GB2312" w:eastAsia="仿宋_GB2312" w:cs="仿宋_GB2312"/>
        </w:rPr>
      </w:pPr>
      <w:r>
        <w:rPr>
          <w:rFonts w:hint="eastAsia" w:ascii="仿宋_GB2312" w:hAnsi="仿宋_GB2312" w:eastAsia="仿宋_GB2312" w:cs="仿宋_GB2312"/>
          <w:kern w:val="0"/>
          <w:sz w:val="32"/>
          <w:szCs w:val="32"/>
        </w:rPr>
        <w:t>（4）资质证书证明文件</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（5）合同业绩证明（包含合同首页、签字盖章页及能体现水保验收等相关工作内容的合同关键页）</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以上材料需左侧双钉装订成册，其中第（1）、（2）条需按照附件格式要求打印并加盖公章，第（3）、（4）、（5）可提供原件或复印件，如提供复印件须加盖公章。</w:t>
      </w:r>
    </w:p>
    <w:p>
      <w:pPr>
        <w:spacing w:line="560" w:lineRule="exact"/>
        <w:ind w:firstLine="645"/>
        <w:rPr>
          <w:rFonts w:ascii="黑体" w:hAnsi="黑体" w:eastAsia="黑体" w:cs="Arial"/>
          <w:kern w:val="0"/>
          <w:sz w:val="32"/>
          <w:szCs w:val="32"/>
          <w:highlight w:val="none"/>
        </w:rPr>
      </w:pPr>
      <w:r>
        <w:rPr>
          <w:rFonts w:hint="eastAsia" w:ascii="黑体" w:hAnsi="黑体" w:eastAsia="黑体" w:cs="Arial"/>
          <w:kern w:val="0"/>
          <w:sz w:val="32"/>
          <w:szCs w:val="32"/>
          <w:highlight w:val="none"/>
        </w:rPr>
        <w:t>五、评标方式</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1.本次评标采用合理低价中标。</w:t>
      </w:r>
    </w:p>
    <w:p>
      <w:pPr>
        <w:spacing w:line="560" w:lineRule="exact"/>
        <w:ind w:firstLine="645"/>
        <w:rPr>
          <w:rFonts w:ascii="仿宋_GB2312" w:hAnsi="仿宋" w:eastAsia="仿宋_GB2312" w:cs="Arial"/>
          <w:kern w:val="0"/>
          <w:sz w:val="32"/>
          <w:szCs w:val="32"/>
        </w:rPr>
      </w:pPr>
      <w:r>
        <w:rPr>
          <w:rFonts w:hint="eastAsia" w:ascii="仿宋_GB2312" w:hAnsi="仿宋_GB2312" w:eastAsia="仿宋_GB2312" w:cs="仿宋_GB2312"/>
          <w:kern w:val="0"/>
          <w:sz w:val="32"/>
          <w:szCs w:val="32"/>
          <w:highlight w:val="none"/>
        </w:rPr>
        <w:t>2.</w:t>
      </w:r>
      <w:r>
        <w:rPr>
          <w:rFonts w:hint="eastAsia" w:ascii="仿宋_GB2312" w:hAnsi="仿宋" w:eastAsia="仿宋_GB2312" w:cs="Arial"/>
          <w:kern w:val="0"/>
          <w:sz w:val="32"/>
          <w:szCs w:val="32"/>
          <w:highlight w:val="none"/>
        </w:rPr>
        <w:t>如出现相同最低报价，选择有效最低报价的报价单位中提供的所有合格业绩的数量最多者作为中标单位，如出现相同有效</w:t>
      </w:r>
      <w:r>
        <w:rPr>
          <w:rFonts w:hint="eastAsia" w:ascii="仿宋_GB2312" w:hAnsi="仿宋" w:eastAsia="仿宋_GB2312" w:cs="Arial"/>
          <w:kern w:val="0"/>
          <w:sz w:val="32"/>
          <w:szCs w:val="32"/>
        </w:rPr>
        <w:t>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1.报价截止时间：20</w:t>
      </w:r>
      <w:r>
        <w:rPr>
          <w:rFonts w:hint="eastAsia" w:ascii="仿宋_GB2312" w:hAnsi="仿宋" w:eastAsia="仿宋_GB2312" w:cs="Arial"/>
          <w:kern w:val="0"/>
          <w:sz w:val="32"/>
          <w:szCs w:val="32"/>
          <w:highlight w:val="none"/>
          <w:lang w:val="en-US" w:eastAsia="zh-CN"/>
        </w:rPr>
        <w:t>24</w:t>
      </w:r>
      <w:r>
        <w:rPr>
          <w:rFonts w:hint="eastAsia" w:ascii="仿宋_GB2312" w:hAnsi="仿宋" w:eastAsia="仿宋_GB2312" w:cs="Arial"/>
          <w:kern w:val="0"/>
          <w:sz w:val="32"/>
          <w:szCs w:val="32"/>
          <w:highlight w:val="none"/>
        </w:rPr>
        <w:t>年</w:t>
      </w:r>
      <w:r>
        <w:rPr>
          <w:rFonts w:hint="eastAsia" w:ascii="仿宋_GB2312" w:hAnsi="仿宋" w:eastAsia="仿宋_GB2312" w:cs="Arial"/>
          <w:kern w:val="0"/>
          <w:sz w:val="32"/>
          <w:szCs w:val="32"/>
          <w:highlight w:val="none"/>
          <w:lang w:val="en-US" w:eastAsia="zh-CN"/>
        </w:rPr>
        <w:t>01</w:t>
      </w:r>
      <w:r>
        <w:rPr>
          <w:rFonts w:hint="eastAsia" w:ascii="仿宋_GB2312" w:hAnsi="仿宋" w:eastAsia="仿宋_GB2312" w:cs="Arial"/>
          <w:kern w:val="0"/>
          <w:sz w:val="32"/>
          <w:szCs w:val="32"/>
          <w:highlight w:val="none"/>
        </w:rPr>
        <w:t>月</w:t>
      </w:r>
      <w:r>
        <w:rPr>
          <w:rFonts w:hint="eastAsia" w:ascii="仿宋_GB2312" w:hAnsi="仿宋" w:eastAsia="仿宋_GB2312" w:cs="Arial"/>
          <w:kern w:val="0"/>
          <w:sz w:val="32"/>
          <w:szCs w:val="32"/>
          <w:highlight w:val="none"/>
          <w:lang w:val="en-US" w:eastAsia="zh-CN"/>
        </w:rPr>
        <w:t>18</w:t>
      </w:r>
      <w:r>
        <w:rPr>
          <w:rFonts w:hint="eastAsia" w:ascii="仿宋_GB2312" w:hAnsi="仿宋" w:eastAsia="仿宋_GB2312" w:cs="Arial"/>
          <w:kern w:val="0"/>
          <w:sz w:val="32"/>
          <w:szCs w:val="32"/>
          <w:highlight w:val="none"/>
        </w:rPr>
        <w:t>日17</w:t>
      </w:r>
      <w:r>
        <w:rPr>
          <w:rFonts w:hint="eastAsia" w:ascii="仿宋_GB2312" w:hAnsi="仿宋" w:eastAsia="仿宋_GB2312" w:cs="Arial"/>
          <w:kern w:val="0"/>
          <w:sz w:val="32"/>
          <w:szCs w:val="32"/>
          <w:highlight w:val="none"/>
          <w:lang w:eastAsia="zh-CN"/>
        </w:rPr>
        <w:t>：</w:t>
      </w:r>
      <w:r>
        <w:rPr>
          <w:rFonts w:hint="eastAsia" w:ascii="仿宋_GB2312" w:hAnsi="仿宋" w:eastAsia="仿宋_GB2312" w:cs="Arial"/>
          <w:kern w:val="0"/>
          <w:sz w:val="32"/>
          <w:szCs w:val="32"/>
          <w:highlight w:val="none"/>
        </w:rPr>
        <w:t>30。</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3.邮寄地址：山东省</w:t>
      </w:r>
      <w:r>
        <w:rPr>
          <w:rFonts w:hint="eastAsia" w:ascii="仿宋" w:hAnsi="仿宋" w:eastAsia="仿宋" w:cs="仿宋"/>
          <w:kern w:val="0"/>
          <w:sz w:val="32"/>
          <w:szCs w:val="32"/>
        </w:rPr>
        <w:t>青岛市崂山区香港东路195号上实中心T2楼15楼。</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联系人：姜倩倩 联系电话：17561726931</w:t>
      </w:r>
    </w:p>
    <w:p>
      <w:pPr>
        <w:widowControl/>
        <w:spacing w:line="560" w:lineRule="exact"/>
        <w:jc w:val="right"/>
        <w:rPr>
          <w:rFonts w:ascii="仿宋_GB2312" w:hAnsi="仿宋_GB2312" w:eastAsia="仿宋_GB2312" w:cs="仿宋_GB2312"/>
          <w:kern w:val="0"/>
          <w:sz w:val="32"/>
          <w:szCs w:val="32"/>
        </w:rPr>
      </w:pPr>
    </w:p>
    <w:p>
      <w:pPr>
        <w:spacing w:line="560" w:lineRule="exact"/>
        <w:ind w:firstLine="2560" w:firstLineChars="800"/>
        <w:rPr>
          <w:rFonts w:hint="eastAsia" w:ascii="仿宋" w:hAnsi="仿宋" w:eastAsia="仿宋" w:cs="仿宋"/>
          <w:kern w:val="0"/>
          <w:sz w:val="32"/>
          <w:szCs w:val="32"/>
        </w:rPr>
      </w:pPr>
    </w:p>
    <w:p>
      <w:pPr>
        <w:spacing w:line="560" w:lineRule="exact"/>
        <w:ind w:firstLine="2560" w:firstLineChars="800"/>
        <w:jc w:val="righ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采</w:t>
      </w:r>
      <w:r>
        <w:rPr>
          <w:rFonts w:hint="eastAsia" w:ascii="仿宋_GB2312" w:hAnsi="仿宋_GB2312" w:eastAsia="仿宋_GB2312" w:cs="仿宋_GB2312"/>
          <w:kern w:val="0"/>
          <w:sz w:val="32"/>
          <w:szCs w:val="32"/>
          <w:highlight w:val="none"/>
        </w:rPr>
        <w:t>购单位：</w:t>
      </w:r>
      <w:r>
        <w:rPr>
          <w:rFonts w:hint="eastAsia" w:ascii="仿宋_GB2312" w:hAnsi="仿宋_GB2312" w:eastAsia="仿宋_GB2312" w:cs="仿宋_GB2312"/>
          <w:sz w:val="32"/>
          <w:szCs w:val="32"/>
          <w:highlight w:val="none"/>
        </w:rPr>
        <w:t>政和东辉发电有限公司</w:t>
      </w:r>
    </w:p>
    <w:p>
      <w:pPr>
        <w:widowControl/>
        <w:spacing w:line="560" w:lineRule="exact"/>
        <w:ind w:left="3570" w:leftChars="1700" w:firstLine="1920" w:firstLineChars="600"/>
        <w:jc w:val="left"/>
        <w:rPr>
          <w:rFonts w:hint="eastAsia" w:ascii="仿宋" w:hAnsi="仿宋" w:eastAsia="仿宋" w:cs="仿宋"/>
          <w:sz w:val="32"/>
          <w:szCs w:val="32"/>
        </w:rPr>
      </w:pPr>
      <w:r>
        <w:rPr>
          <w:rFonts w:hint="eastAsia" w:ascii="仿宋_GB2312" w:hAnsi="仿宋_GB2312" w:eastAsia="仿宋_GB2312" w:cs="仿宋_GB2312"/>
          <w:kern w:val="0"/>
          <w:sz w:val="32"/>
          <w:szCs w:val="32"/>
          <w:highlight w:val="none"/>
        </w:rPr>
        <w:t>20</w:t>
      </w:r>
      <w:r>
        <w:rPr>
          <w:rFonts w:hint="eastAsia" w:ascii="仿宋_GB2312" w:hAnsi="仿宋_GB2312" w:eastAsia="仿宋_GB2312" w:cs="仿宋_GB2312"/>
          <w:kern w:val="0"/>
          <w:sz w:val="32"/>
          <w:szCs w:val="32"/>
          <w:highlight w:val="none"/>
          <w:lang w:val="en-US" w:eastAsia="zh-CN"/>
        </w:rPr>
        <w:t>24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01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 xml:space="preserve">15 </w:t>
      </w:r>
      <w:r>
        <w:rPr>
          <w:rFonts w:hint="eastAsia" w:ascii="仿宋_GB2312" w:hAnsi="仿宋_GB2312" w:eastAsia="仿宋_GB2312" w:cs="仿宋_GB2312"/>
          <w:kern w:val="0"/>
          <w:sz w:val="32"/>
          <w:szCs w:val="32"/>
          <w:highlight w:val="none"/>
        </w:rPr>
        <w:t>日</w:t>
      </w:r>
      <w:r>
        <w:rPr>
          <w:rFonts w:hint="eastAsia" w:ascii="仿宋" w:hAnsi="仿宋" w:eastAsia="仿宋" w:cs="仿宋"/>
          <w:sz w:val="32"/>
          <w:szCs w:val="32"/>
        </w:rPr>
        <w:br w:type="page"/>
      </w: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napToGrid w:val="0"/>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确认函</w:t>
      </w:r>
    </w:p>
    <w:p>
      <w:pPr>
        <w:snapToGrid w:val="0"/>
        <w:spacing w:line="560" w:lineRule="exact"/>
        <w:rPr>
          <w:rFonts w:ascii="仿宋" w:hAnsi="仿宋" w:eastAsia="仿宋"/>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致：政和东辉发电有限公司</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根据已收到的贵方</w:t>
      </w:r>
      <w:r>
        <w:rPr>
          <w:rFonts w:hint="eastAsia" w:ascii="仿宋_GB2312" w:hAnsi="仿宋_GB2312" w:eastAsia="仿宋_GB2312" w:cs="仿宋_GB2312"/>
          <w:kern w:val="0"/>
          <w:sz w:val="32"/>
          <w:szCs w:val="32"/>
        </w:rPr>
        <w:t>福建政和</w:t>
      </w:r>
      <w:r>
        <w:rPr>
          <w:rFonts w:hint="eastAsia" w:ascii="仿宋_GB2312" w:hAnsi="仿宋_GB2312" w:eastAsia="仿宋_GB2312" w:cs="仿宋_GB2312"/>
          <w:kern w:val="0"/>
          <w:sz w:val="32"/>
          <w:szCs w:val="32"/>
          <w:lang w:val="en-US" w:eastAsia="zh-CN"/>
        </w:rPr>
        <w:t>70MW</w:t>
      </w:r>
      <w:r>
        <w:rPr>
          <w:rFonts w:hint="eastAsia" w:ascii="仿宋_GB2312" w:hAnsi="仿宋_GB2312" w:eastAsia="仿宋_GB2312" w:cs="仿宋_GB2312"/>
          <w:kern w:val="0"/>
          <w:sz w:val="32"/>
          <w:szCs w:val="32"/>
        </w:rPr>
        <w:t>光伏项目水土保持设施竣工验收服务</w:t>
      </w:r>
      <w:r>
        <w:rPr>
          <w:rFonts w:hint="eastAsia" w:ascii="仿宋_GB2312" w:hAnsi="仿宋_GB2312" w:eastAsia="仿宋_GB2312" w:cs="仿宋_GB2312"/>
          <w:sz w:val="32"/>
          <w:szCs w:val="32"/>
        </w:rPr>
        <w:t>采购询价公告，经仔细研究，我方已完全理解并全部接受询价采购公告的所有要求。考虑到了潜在的所有风险，我方愿按公告中明确要求提供我方报价并作如下承诺：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1.我方报价已考虑了公告所要求的所有内容。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2.我方保证能按照公告要求的服务范围、内容，优质高效地完成委托任务。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3.我方保证做到公正、保密。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4.我方承诺已考虑了公告所要求的所有内容报价成果，为报价材料成果承担法律责任。</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5.我方同意承担报价所发生的一切费用。</w:t>
      </w:r>
    </w:p>
    <w:p>
      <w:pPr>
        <w:snapToGrid w:val="0"/>
        <w:spacing w:line="560" w:lineRule="exact"/>
        <w:rPr>
          <w:rFonts w:hint="eastAsia" w:ascii="仿宋_GB2312" w:hAnsi="仿宋_GB2312" w:eastAsia="仿宋_GB2312" w:cs="仿宋_GB2312"/>
          <w:sz w:val="32"/>
          <w:szCs w:val="32"/>
        </w:rPr>
      </w:pPr>
    </w:p>
    <w:p>
      <w:pPr>
        <w:snapToGrid w:val="0"/>
        <w:spacing w:line="560" w:lineRule="exact"/>
        <w:rPr>
          <w:rFonts w:hint="eastAsia" w:ascii="仿宋_GB2312" w:hAnsi="仿宋_GB2312" w:eastAsia="仿宋_GB2312" w:cs="仿宋_GB2312"/>
          <w:sz w:val="32"/>
          <w:szCs w:val="32"/>
        </w:rPr>
      </w:pP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报价单位名称（公章）：                 </w:t>
      </w: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法人代表（签字或盖章）：</w:t>
      </w: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pacing w:line="56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sz w:val="32"/>
          <w:szCs w:val="32"/>
          <w:u w:val="single"/>
          <w:lang w:val="en-US" w:eastAsia="zh-CN"/>
        </w:rPr>
        <w:t>福</w:t>
      </w:r>
      <w:r>
        <w:rPr>
          <w:rFonts w:hint="eastAsia" w:ascii="仿宋_GB2312" w:hAnsi="仿宋_GB2312" w:eastAsia="仿宋_GB2312" w:cs="仿宋_GB2312"/>
          <w:b/>
          <w:sz w:val="32"/>
          <w:szCs w:val="32"/>
          <w:u w:val="single"/>
        </w:rPr>
        <w:t>建政和</w:t>
      </w:r>
      <w:r>
        <w:rPr>
          <w:rFonts w:hint="eastAsia" w:ascii="仿宋_GB2312" w:hAnsi="仿宋_GB2312" w:eastAsia="仿宋_GB2312" w:cs="仿宋_GB2312"/>
          <w:b/>
          <w:sz w:val="32"/>
          <w:szCs w:val="32"/>
          <w:u w:val="single"/>
          <w:lang w:val="en-US" w:eastAsia="zh-CN"/>
        </w:rPr>
        <w:t>70MW</w:t>
      </w:r>
      <w:r>
        <w:rPr>
          <w:rFonts w:hint="eastAsia" w:ascii="仿宋_GB2312" w:hAnsi="仿宋_GB2312" w:eastAsia="仿宋_GB2312" w:cs="仿宋_GB2312"/>
          <w:b/>
          <w:sz w:val="32"/>
          <w:szCs w:val="32"/>
          <w:u w:val="single"/>
        </w:rPr>
        <w:t>光伏项目水土保持设施竣工验收服务报价单</w:t>
      </w:r>
    </w:p>
    <w:tbl>
      <w:tblPr>
        <w:tblStyle w:val="10"/>
        <w:tblW w:w="9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5716"/>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38" w:type="dxa"/>
            <w:vAlign w:val="center"/>
          </w:tcPr>
          <w:p>
            <w:pPr>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项目名称</w:t>
            </w:r>
          </w:p>
        </w:tc>
        <w:tc>
          <w:tcPr>
            <w:tcW w:w="5716" w:type="dxa"/>
            <w:vAlign w:val="center"/>
          </w:tcPr>
          <w:p>
            <w:pPr>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服务内容</w:t>
            </w:r>
          </w:p>
        </w:tc>
        <w:tc>
          <w:tcPr>
            <w:tcW w:w="2049" w:type="dxa"/>
            <w:vAlign w:val="center"/>
          </w:tcPr>
          <w:p>
            <w:pPr>
              <w:spacing w:line="560" w:lineRule="exact"/>
              <w:rPr>
                <w:rFonts w:hint="eastAsia" w:ascii="仿宋_GB2312" w:hAnsi="仿宋_GB2312" w:eastAsia="仿宋_GB2312" w:cs="仿宋_GB2312"/>
                <w:szCs w:val="21"/>
              </w:rPr>
            </w:pPr>
            <w:r>
              <w:rPr>
                <w:rFonts w:hint="eastAsia" w:ascii="仿宋_GB2312" w:hAnsi="仿宋_GB2312" w:eastAsia="仿宋_GB2312" w:cs="仿宋_GB2312"/>
                <w:szCs w:val="21"/>
              </w:rPr>
              <w:t>含税总报价（元）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1938" w:type="dxa"/>
            <w:vAlign w:val="center"/>
          </w:tcPr>
          <w:p>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福</w:t>
            </w:r>
            <w:r>
              <w:rPr>
                <w:rFonts w:hint="eastAsia" w:ascii="仿宋_GB2312" w:hAnsi="仿宋_GB2312" w:eastAsia="仿宋_GB2312" w:cs="仿宋_GB2312"/>
                <w:bCs/>
                <w:szCs w:val="21"/>
              </w:rPr>
              <w:t>建政和</w:t>
            </w:r>
            <w:r>
              <w:rPr>
                <w:rFonts w:hint="eastAsia" w:ascii="仿宋_GB2312" w:hAnsi="仿宋_GB2312" w:eastAsia="仿宋_GB2312" w:cs="仿宋_GB2312"/>
                <w:bCs/>
                <w:szCs w:val="21"/>
                <w:lang w:val="en-US" w:eastAsia="zh-CN"/>
              </w:rPr>
              <w:t>70MW</w:t>
            </w:r>
            <w:r>
              <w:rPr>
                <w:rFonts w:hint="eastAsia" w:ascii="仿宋_GB2312" w:hAnsi="仿宋_GB2312" w:eastAsia="仿宋_GB2312" w:cs="仿宋_GB2312"/>
                <w:bCs/>
                <w:szCs w:val="21"/>
              </w:rPr>
              <w:t>光伏项目水土保持设施竣工验收服务</w:t>
            </w:r>
          </w:p>
        </w:tc>
        <w:tc>
          <w:tcPr>
            <w:tcW w:w="5716" w:type="dxa"/>
            <w:vAlign w:val="center"/>
          </w:tcPr>
          <w:p>
            <w:pPr>
              <w:spacing w:line="560" w:lineRule="exact"/>
              <w:jc w:val="left"/>
              <w:rPr>
                <w:rFonts w:hint="eastAsia" w:ascii="仿宋_GB2312" w:hAnsi="仿宋_GB2312" w:eastAsia="仿宋_GB2312" w:cs="仿宋_GB2312"/>
                <w:bCs/>
                <w:szCs w:val="21"/>
              </w:rPr>
            </w:pPr>
            <w:r>
              <w:rPr>
                <w:rFonts w:hint="eastAsia" w:ascii="仿宋_GB2312" w:hAnsi="仿宋_GB2312" w:eastAsia="仿宋_GB2312" w:cs="仿宋_GB2312"/>
                <w:bCs/>
                <w:szCs w:val="21"/>
              </w:rPr>
              <w:t>对福建南平政和东平70MW农业大棚光伏电站项目（以下简称“本项目”）进行水土保持设施的监理监测及竣工验收，本项目组成包括</w:t>
            </w:r>
            <w:r>
              <w:rPr>
                <w:rFonts w:hint="eastAsia" w:ascii="仿宋_GB2312" w:hAnsi="仿宋_GB2312" w:eastAsia="仿宋_GB2312" w:cs="仿宋_GB2312"/>
                <w:bCs/>
                <w:szCs w:val="21"/>
                <w:lang w:val="en-US" w:eastAsia="zh-CN"/>
              </w:rPr>
              <w:t>110</w:t>
            </w:r>
            <w:r>
              <w:rPr>
                <w:rFonts w:hint="eastAsia" w:ascii="仿宋_GB2312" w:hAnsi="仿宋_GB2312" w:eastAsia="仿宋_GB2312" w:cs="仿宋_GB2312"/>
                <w:bCs/>
                <w:szCs w:val="21"/>
              </w:rPr>
              <w:t>kV开关站</w:t>
            </w:r>
            <w:r>
              <w:rPr>
                <w:rFonts w:hint="eastAsia" w:ascii="仿宋_GB2312" w:hAnsi="仿宋_GB2312" w:eastAsia="仿宋_GB2312" w:cs="仿宋_GB2312"/>
                <w:bCs/>
                <w:szCs w:val="21"/>
                <w:lang w:val="en-US" w:eastAsia="zh-CN"/>
              </w:rPr>
              <w:t>及</w:t>
            </w:r>
            <w:r>
              <w:rPr>
                <w:rFonts w:hint="eastAsia" w:ascii="仿宋_GB2312" w:hAnsi="仿宋_GB2312" w:eastAsia="仿宋_GB2312" w:cs="仿宋_GB2312"/>
                <w:bCs/>
                <w:szCs w:val="21"/>
              </w:rPr>
              <w:t>进场道</w:t>
            </w: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bCs/>
                <w:szCs w:val="21"/>
              </w:rPr>
              <w:t>路</w:t>
            </w:r>
            <w:r>
              <w:rPr>
                <w:rFonts w:hint="eastAsia" w:ascii="仿宋_GB2312" w:hAnsi="仿宋_GB2312" w:eastAsia="仿宋_GB2312" w:cs="仿宋_GB2312"/>
                <w:bCs/>
                <w:szCs w:val="21"/>
                <w:lang w:val="en-US" w:eastAsia="zh-CN"/>
              </w:rPr>
              <w:t>两</w:t>
            </w:r>
            <w:r>
              <w:rPr>
                <w:rFonts w:hint="eastAsia" w:ascii="仿宋_GB2312" w:hAnsi="仿宋_GB2312" w:eastAsia="仿宋_GB2312" w:cs="仿宋_GB2312"/>
                <w:bCs/>
                <w:szCs w:val="21"/>
              </w:rPr>
              <w:t>部分，需按照我国水土保持法以及当地主管部门要求出具本项目的水土保持监理监测报告、水土保持设施验收报告，并组织专家评审，上述报告通过评审后在当地主管部门进行备案，取得备案文件等。</w:t>
            </w:r>
          </w:p>
        </w:tc>
        <w:tc>
          <w:tcPr>
            <w:tcW w:w="2049" w:type="dxa"/>
            <w:vAlign w:val="center"/>
          </w:tcPr>
          <w:p>
            <w:pPr>
              <w:spacing w:line="560" w:lineRule="exact"/>
              <w:jc w:val="left"/>
              <w:rPr>
                <w:rFonts w:ascii="仿宋_GB2312" w:hAnsi="仿宋_GB2312" w:eastAsia="仿宋_GB2312" w:cs="仿宋_GB2312"/>
                <w:szCs w:val="21"/>
              </w:rPr>
            </w:pPr>
            <w:r>
              <w:rPr>
                <w:rFonts w:ascii="仿宋_GB2312" w:hAnsi="仿宋_GB2312" w:eastAsia="仿宋_GB2312" w:cs="仿宋_GB2312"/>
                <w:szCs w:val="21"/>
              </w:rPr>
              <w:t>小写：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p>
          <w:p>
            <w:pPr>
              <w:spacing w:line="560" w:lineRule="exact"/>
              <w:jc w:val="both"/>
              <w:rPr>
                <w:rFonts w:hint="eastAsia" w:ascii="仿宋_GB2312" w:hAnsi="仿宋_GB2312" w:eastAsia="仿宋_GB2312" w:cs="仿宋_GB2312"/>
                <w:szCs w:val="21"/>
              </w:rPr>
            </w:pPr>
            <w:r>
              <w:rPr>
                <w:rFonts w:ascii="仿宋_GB2312" w:hAnsi="仿宋_GB2312" w:eastAsia="仿宋_GB2312" w:cs="仿宋_GB2312"/>
                <w:szCs w:val="21"/>
              </w:rPr>
              <w:t>大写：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r>
              <w:rPr>
                <w:rFonts w:ascii="仿宋_GB2312" w:hAnsi="仿宋_GB2312" w:eastAsia="仿宋_GB2312" w:cs="仿宋_GB2312"/>
                <w:szCs w:val="21"/>
              </w:rPr>
              <w:t>。</w:t>
            </w:r>
          </w:p>
        </w:tc>
      </w:tr>
    </w:tbl>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报价说明：</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1.服务周期：签订合同后30</w:t>
      </w:r>
      <w:r>
        <w:rPr>
          <w:rFonts w:hint="eastAsia" w:ascii="仿宋_GB2312" w:hAnsi="仿宋_GB2312" w:eastAsia="仿宋_GB2312" w:cs="仿宋_GB2312"/>
          <w:sz w:val="28"/>
          <w:szCs w:val="28"/>
          <w:lang w:val="en-US" w:eastAsia="zh-CN"/>
        </w:rPr>
        <w:t>个工作日</w:t>
      </w:r>
      <w:r>
        <w:rPr>
          <w:rFonts w:hint="eastAsia" w:ascii="仿宋_GB2312" w:hAnsi="仿宋_GB2312" w:eastAsia="仿宋_GB2312" w:cs="仿宋_GB2312"/>
          <w:sz w:val="28"/>
          <w:szCs w:val="28"/>
        </w:rPr>
        <w:t>内完成本项目的水保监理监测、水土保持竣工验收验收工作，出具相关报告，并在当地主管部门完成备案。</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2.本次报价不得超过采</w:t>
      </w:r>
      <w:r>
        <w:rPr>
          <w:rFonts w:hint="eastAsia" w:ascii="仿宋_GB2312" w:hAnsi="仿宋_GB2312" w:eastAsia="仿宋_GB2312" w:cs="仿宋_GB2312"/>
          <w:sz w:val="28"/>
          <w:szCs w:val="28"/>
          <w:highlight w:val="none"/>
        </w:rPr>
        <w:t>购预算价</w:t>
      </w:r>
      <w:r>
        <w:rPr>
          <w:rFonts w:hint="eastAsia" w:ascii="仿宋_GB2312" w:hAnsi="仿宋_GB2312" w:eastAsia="仿宋_GB2312" w:cs="仿宋_GB2312"/>
          <w:sz w:val="28"/>
          <w:szCs w:val="28"/>
          <w:highlight w:val="none"/>
          <w:lang w:val="en-US" w:eastAsia="zh-CN"/>
        </w:rPr>
        <w:t>4.45</w:t>
      </w:r>
      <w:r>
        <w:rPr>
          <w:rFonts w:hint="eastAsia" w:ascii="仿宋_GB2312" w:hAnsi="仿宋_GB2312" w:eastAsia="仿宋_GB2312" w:cs="仿宋_GB2312"/>
          <w:sz w:val="28"/>
          <w:szCs w:val="28"/>
          <w:highlight w:val="none"/>
        </w:rPr>
        <w:t>万元，中</w:t>
      </w:r>
      <w:r>
        <w:rPr>
          <w:rFonts w:hint="eastAsia" w:ascii="仿宋_GB2312" w:hAnsi="仿宋_GB2312" w:eastAsia="仿宋_GB2312" w:cs="仿宋_GB2312"/>
          <w:sz w:val="28"/>
          <w:szCs w:val="28"/>
        </w:rPr>
        <w:t>标价为固定总价，报价应包含完成询价公告所要求的工作内容的所有费用。</w:t>
      </w:r>
    </w:p>
    <w:p>
      <w:pPr>
        <w:spacing w:line="560" w:lineRule="exact"/>
        <w:rPr>
          <w:rFonts w:hint="eastAsia" w:ascii="仿宋_GB2312" w:hAnsi="仿宋_GB2312" w:eastAsia="仿宋_GB2312" w:cs="仿宋_GB2312"/>
          <w:sz w:val="28"/>
          <w:szCs w:val="28"/>
          <w:lang w:val="zh-CN"/>
        </w:rPr>
      </w:pPr>
    </w:p>
    <w:p>
      <w:pPr>
        <w:spacing w:line="560" w:lineRule="exac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报价单位名称</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val="zh-CN"/>
        </w:rPr>
        <w:t>公章）：</w:t>
      </w:r>
    </w:p>
    <w:p>
      <w:pPr>
        <w:spacing w:line="560" w:lineRule="exac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法定代表人（签字或盖章）：              </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日期：</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rPr>
        <w:t>月   日</w:t>
      </w:r>
    </w:p>
    <w:p>
      <w:pPr>
        <w:pStyle w:val="5"/>
        <w:spacing w:line="560" w:lineRule="exact"/>
        <w:rPr>
          <w:rFonts w:hint="eastAsia" w:ascii="仿宋_GB2312" w:hAnsi="仿宋_GB2312" w:eastAsia="仿宋_GB2312" w:cs="仿宋_GB2312"/>
        </w:rPr>
      </w:pPr>
      <w:r>
        <w:rPr>
          <w:rFonts w:hint="eastAsia" w:ascii="仿宋_GB2312" w:hAnsi="仿宋_GB2312" w:eastAsia="仿宋_GB2312" w:cs="仿宋_GB2312"/>
        </w:rPr>
        <w:br w:type="page"/>
      </w:r>
    </w:p>
    <w:p>
      <w:pPr>
        <w:keepNext/>
        <w:spacing w:line="56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keepNext/>
        <w:spacing w:line="560" w:lineRule="exact"/>
        <w:jc w:val="center"/>
        <w:outlineLvl w:val="1"/>
        <w:rPr>
          <w:rFonts w:hint="eastAsia" w:ascii="仿宋_GB2312" w:hAnsi="仿宋_GB2312" w:eastAsia="仿宋_GB2312" w:cs="仿宋_GB2312"/>
          <w:bCs/>
          <w:sz w:val="36"/>
          <w:szCs w:val="36"/>
        </w:rPr>
      </w:pPr>
      <w:r>
        <w:rPr>
          <w:rFonts w:hint="eastAsia" w:ascii="仿宋_GB2312" w:hAnsi="仿宋_GB2312" w:eastAsia="仿宋_GB2312" w:cs="仿宋_GB2312"/>
          <w:b/>
          <w:sz w:val="36"/>
          <w:szCs w:val="36"/>
        </w:rPr>
        <w:t>报价文件包装袋密封件正面和封口格式</w:t>
      </w: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报价文件包装袋密封件正面格式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w:t>
            </w:r>
            <w:r>
              <w:rPr>
                <w:rFonts w:hint="eastAsia" w:ascii="仿宋_GB2312" w:hAnsi="仿宋_GB2312" w:eastAsia="仿宋_GB2312" w:cs="仿宋_GB2312"/>
                <w:sz w:val="28"/>
                <w:szCs w:val="28"/>
                <w:lang w:val="en-US" w:eastAsia="zh-CN"/>
              </w:rPr>
              <w:t xml:space="preserve">件人：政和东辉发电有限公司        </w:t>
            </w:r>
            <w:r>
              <w:rPr>
                <w:rFonts w:hint="eastAsia" w:ascii="仿宋_GB2312" w:hAnsi="仿宋_GB2312" w:eastAsia="仿宋_GB2312" w:cs="仿宋_GB2312"/>
                <w:sz w:val="28"/>
                <w:szCs w:val="28"/>
              </w:rPr>
              <w:t xml:space="preserve">                  </w:t>
            </w:r>
          </w:p>
          <w:p>
            <w:pPr>
              <w:spacing w:line="5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项目名称：福建政和</w:t>
            </w:r>
            <w:r>
              <w:rPr>
                <w:rFonts w:hint="eastAsia" w:ascii="仿宋_GB2312" w:hAnsi="仿宋_GB2312" w:eastAsia="仿宋_GB2312" w:cs="仿宋_GB2312"/>
                <w:sz w:val="28"/>
                <w:szCs w:val="28"/>
                <w:lang w:val="en-US" w:eastAsia="zh-CN"/>
              </w:rPr>
              <w:t>70MW</w:t>
            </w:r>
            <w:r>
              <w:rPr>
                <w:rFonts w:hint="eastAsia" w:ascii="仿宋_GB2312" w:hAnsi="仿宋_GB2312" w:eastAsia="仿宋_GB2312" w:cs="仿宋_GB2312"/>
                <w:sz w:val="28"/>
                <w:szCs w:val="28"/>
              </w:rPr>
              <w:t>光伏项目水土保持设施竣工验收服务</w:t>
            </w:r>
          </w:p>
          <w:p>
            <w:pPr>
              <w:spacing w:line="560" w:lineRule="exact"/>
              <w:jc w:val="center"/>
              <w:rPr>
                <w:rFonts w:hint="eastAsia" w:ascii="仿宋_GB2312" w:hAnsi="仿宋_GB2312" w:eastAsia="仿宋_GB2312" w:cs="仿宋_GB2312"/>
                <w:bCs/>
                <w:sz w:val="28"/>
                <w:szCs w:val="28"/>
                <w:lang w:val="zh-CN"/>
              </w:rPr>
            </w:pPr>
          </w:p>
          <w:p>
            <w:pPr>
              <w:spacing w:line="560" w:lineRule="exact"/>
              <w:jc w:val="center"/>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w:t>
            </w:r>
            <w:r>
              <w:rPr>
                <w:rFonts w:hint="eastAsia" w:ascii="仿宋_GB2312" w:hAnsi="仿宋_GB2312" w:eastAsia="仿宋_GB2312" w:cs="仿宋_GB2312"/>
                <w:bCs/>
                <w:sz w:val="28"/>
                <w:szCs w:val="28"/>
              </w:rPr>
              <w:t>报价文件</w:t>
            </w:r>
            <w:r>
              <w:rPr>
                <w:rFonts w:hint="eastAsia" w:ascii="仿宋_GB2312" w:hAnsi="仿宋_GB2312" w:eastAsia="仿宋_GB2312" w:cs="仿宋_GB2312"/>
                <w:bCs/>
                <w:sz w:val="28"/>
                <w:szCs w:val="28"/>
                <w:lang w:val="zh-CN"/>
              </w:rPr>
              <w:t>）</w:t>
            </w:r>
          </w:p>
          <w:p>
            <w:pPr>
              <w:spacing w:line="560" w:lineRule="exact"/>
              <w:jc w:val="center"/>
              <w:rPr>
                <w:rFonts w:hint="eastAsia" w:ascii="仿宋_GB2312" w:hAnsi="仿宋_GB2312" w:eastAsia="仿宋_GB2312" w:cs="仿宋_GB2312"/>
                <w:bCs/>
                <w:sz w:val="28"/>
                <w:szCs w:val="28"/>
                <w:lang w:val="zh-CN"/>
              </w:rPr>
            </w:pPr>
          </w:p>
          <w:p>
            <w:pPr>
              <w:spacing w:line="560" w:lineRule="exact"/>
              <w:jc w:val="center"/>
              <w:rPr>
                <w:rFonts w:hint="eastAsia" w:ascii="仿宋_GB2312" w:hAnsi="仿宋_GB2312" w:eastAsia="仿宋_GB2312" w:cs="仿宋_GB2312"/>
                <w:bCs/>
                <w:sz w:val="28"/>
                <w:szCs w:val="28"/>
                <w:lang w:val="zh-CN"/>
              </w:rPr>
            </w:pPr>
          </w:p>
          <w:p>
            <w:pPr>
              <w:spacing w:line="560" w:lineRule="exact"/>
              <w:jc w:val="center"/>
              <w:rPr>
                <w:rFonts w:hint="eastAsia" w:ascii="仿宋_GB2312" w:hAnsi="仿宋_GB2312" w:eastAsia="仿宋_GB2312" w:cs="仿宋_GB2312"/>
                <w:bCs/>
                <w:sz w:val="28"/>
                <w:szCs w:val="28"/>
                <w:lang w:val="zh-CN"/>
              </w:rPr>
            </w:pPr>
          </w:p>
          <w:p>
            <w:pPr>
              <w:spacing w:line="560" w:lineRule="exact"/>
              <w:jc w:val="center"/>
              <w:rPr>
                <w:rFonts w:hint="eastAsia" w:ascii="仿宋_GB2312" w:hAnsi="仿宋_GB2312" w:eastAsia="仿宋_GB2312" w:cs="仿宋_GB2312"/>
                <w:bCs/>
                <w:sz w:val="28"/>
                <w:szCs w:val="28"/>
                <w:lang w:val="zh-CN"/>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报价单位名称：</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报价单位地址：</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spacing w:line="560" w:lineRule="exact"/>
              <w:jc w:val="center"/>
              <w:rPr>
                <w:rFonts w:hint="eastAsia" w:ascii="仿宋_GB2312" w:hAnsi="仿宋_GB2312" w:eastAsia="仿宋_GB2312" w:cs="仿宋_GB2312"/>
                <w:sz w:val="28"/>
                <w:szCs w:val="28"/>
              </w:rPr>
            </w:pPr>
          </w:p>
          <w:p>
            <w:pPr>
              <w:spacing w:line="560" w:lineRule="exact"/>
              <w:jc w:val="center"/>
              <w:rPr>
                <w:rFonts w:hint="eastAsia" w:ascii="仿宋_GB2312" w:hAnsi="仿宋_GB2312" w:eastAsia="仿宋_GB2312" w:cs="仿宋_GB2312"/>
                <w:sz w:val="28"/>
                <w:szCs w:val="28"/>
              </w:rPr>
            </w:pPr>
          </w:p>
          <w:p>
            <w:pPr>
              <w:spacing w:line="560" w:lineRule="exact"/>
              <w:jc w:val="center"/>
              <w:rPr>
                <w:rFonts w:hint="eastAsia" w:ascii="仿宋_GB2312" w:hAnsi="仿宋_GB2312" w:eastAsia="仿宋_GB2312" w:cs="仿宋_GB2312"/>
                <w:sz w:val="28"/>
                <w:szCs w:val="28"/>
              </w:rPr>
            </w:pPr>
          </w:p>
          <w:p>
            <w:pPr>
              <w:spacing w:line="560" w:lineRule="exact"/>
              <w:jc w:val="center"/>
              <w:rPr>
                <w:rFonts w:hint="eastAsia" w:ascii="仿宋_GB2312" w:hAnsi="仿宋_GB2312" w:eastAsia="仿宋_GB2312" w:cs="仿宋_GB2312"/>
                <w:sz w:val="28"/>
                <w:szCs w:val="28"/>
              </w:rPr>
            </w:pP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加盖报价单位公章</w:t>
            </w:r>
          </w:p>
        </w:tc>
      </w:tr>
    </w:tbl>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报价文件包装袋密封件封口格式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hint="eastAsia" w:ascii="仿宋_GB2312" w:hAnsi="仿宋_GB2312" w:eastAsia="仿宋_GB2312" w:cs="仿宋_GB2312"/>
                <w:sz w:val="28"/>
                <w:szCs w:val="28"/>
              </w:rPr>
            </w:pP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请勿在20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日17时30分之前启封</w:t>
            </w:r>
          </w:p>
          <w:p>
            <w:pPr>
              <w:widowControl/>
              <w:spacing w:line="560" w:lineRule="exact"/>
              <w:jc w:val="left"/>
              <w:rPr>
                <w:rFonts w:hint="eastAsia" w:ascii="仿宋_GB2312" w:hAnsi="仿宋_GB2312" w:eastAsia="仿宋_GB2312" w:cs="仿宋_GB2312"/>
                <w:kern w:val="0"/>
                <w:sz w:val="28"/>
                <w:szCs w:val="28"/>
              </w:rPr>
            </w:pPr>
          </w:p>
          <w:p>
            <w:pPr>
              <w:widowControl/>
              <w:spacing w:line="560" w:lineRule="exact"/>
              <w:jc w:val="left"/>
              <w:rPr>
                <w:rFonts w:hint="eastAsia" w:ascii="仿宋_GB2312" w:hAnsi="仿宋_GB2312" w:eastAsia="仿宋_GB2312" w:cs="仿宋_GB2312"/>
                <w:kern w:val="0"/>
                <w:sz w:val="28"/>
                <w:szCs w:val="28"/>
              </w:rPr>
            </w:pPr>
            <w:bookmarkStart w:id="1" w:name="_GoBack"/>
            <w:bookmarkEnd w:id="1"/>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加盖报价单位公章 </w:t>
            </w:r>
          </w:p>
          <w:p>
            <w:pPr>
              <w:spacing w:line="560" w:lineRule="exact"/>
              <w:jc w:val="center"/>
              <w:rPr>
                <w:rFonts w:hint="eastAsia" w:ascii="仿宋_GB2312" w:hAnsi="仿宋_GB2312" w:eastAsia="仿宋_GB2312" w:cs="仿宋_GB2312"/>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B0E0C3-7D65-4E0C-834F-E89974C8B178}"/>
  </w:font>
  <w:font w:name="黑体">
    <w:panose1 w:val="02010609060101010101"/>
    <w:charset w:val="86"/>
    <w:family w:val="auto"/>
    <w:pitch w:val="default"/>
    <w:sig w:usb0="800002BF" w:usb1="38CF7CFA" w:usb2="00000016" w:usb3="00000000" w:csb0="00040001" w:csb1="00000000"/>
    <w:embedRegular r:id="rId2" w:fontKey="{87E03ADC-AE1B-405F-82EC-4114161288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E2762D89-52A0-4674-956D-039B965B0341}"/>
  </w:font>
  <w:font w:name="方正小标宋简体">
    <w:panose1 w:val="02000000000000000000"/>
    <w:charset w:val="86"/>
    <w:family w:val="auto"/>
    <w:pitch w:val="default"/>
    <w:sig w:usb0="00000001" w:usb1="08000000" w:usb2="00000000" w:usb3="00000000" w:csb0="00040000" w:csb1="00000000"/>
    <w:embedRegular r:id="rId4" w:fontKey="{1258E90A-0310-49E1-B238-A5E7D8C76025}"/>
  </w:font>
  <w:font w:name="仿宋_GB2312">
    <w:panose1 w:val="02010609030101010101"/>
    <w:charset w:val="86"/>
    <w:family w:val="modern"/>
    <w:pitch w:val="default"/>
    <w:sig w:usb0="00000001" w:usb1="080E0000" w:usb2="00000000" w:usb3="00000000" w:csb0="00040000" w:csb1="00000000"/>
    <w:embedRegular r:id="rId5" w:fontKey="{22AEBB83-7408-459F-94A4-1FC145A41F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7"/>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- 6 -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7"/>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- 6 -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2YzRkNzNhZmY0ZmU1YTBjYzVlYzQwN2M5ODE0ZTUifQ=="/>
    <w:docVar w:name="KSO_WPS_MARK_KEY" w:val="12c40b5b-d99c-41f9-bc26-ceb238630623"/>
  </w:docVars>
  <w:rsids>
    <w:rsidRoot w:val="00E2040B"/>
    <w:rsid w:val="000229DA"/>
    <w:rsid w:val="000B797B"/>
    <w:rsid w:val="00170B19"/>
    <w:rsid w:val="004A1FDE"/>
    <w:rsid w:val="006C3674"/>
    <w:rsid w:val="00737EFC"/>
    <w:rsid w:val="00797BEA"/>
    <w:rsid w:val="00872DCC"/>
    <w:rsid w:val="0087377D"/>
    <w:rsid w:val="00A23515"/>
    <w:rsid w:val="00AF68EB"/>
    <w:rsid w:val="00DF6AF8"/>
    <w:rsid w:val="00E2040B"/>
    <w:rsid w:val="00E53811"/>
    <w:rsid w:val="00EC02C3"/>
    <w:rsid w:val="00FA1451"/>
    <w:rsid w:val="01EA239A"/>
    <w:rsid w:val="024F07EF"/>
    <w:rsid w:val="02F50891"/>
    <w:rsid w:val="04441A51"/>
    <w:rsid w:val="04765EB4"/>
    <w:rsid w:val="04916EBB"/>
    <w:rsid w:val="04C11604"/>
    <w:rsid w:val="05B969BC"/>
    <w:rsid w:val="06C22953"/>
    <w:rsid w:val="074A31ED"/>
    <w:rsid w:val="0808440F"/>
    <w:rsid w:val="08582621"/>
    <w:rsid w:val="099A289C"/>
    <w:rsid w:val="09E64164"/>
    <w:rsid w:val="0A911527"/>
    <w:rsid w:val="0B9A59B0"/>
    <w:rsid w:val="0BD424B4"/>
    <w:rsid w:val="0D3861DB"/>
    <w:rsid w:val="0E6B0AA6"/>
    <w:rsid w:val="0E712916"/>
    <w:rsid w:val="0ED85EC8"/>
    <w:rsid w:val="0FB6788B"/>
    <w:rsid w:val="114E06C3"/>
    <w:rsid w:val="11621A79"/>
    <w:rsid w:val="118714DF"/>
    <w:rsid w:val="11B45510"/>
    <w:rsid w:val="12153087"/>
    <w:rsid w:val="12CD2312"/>
    <w:rsid w:val="1331204B"/>
    <w:rsid w:val="14EA0703"/>
    <w:rsid w:val="153810A6"/>
    <w:rsid w:val="15AE7982"/>
    <w:rsid w:val="17B81708"/>
    <w:rsid w:val="18185587"/>
    <w:rsid w:val="188755EC"/>
    <w:rsid w:val="18E86D07"/>
    <w:rsid w:val="19A70543"/>
    <w:rsid w:val="1A206975"/>
    <w:rsid w:val="1A5A7DBE"/>
    <w:rsid w:val="1B3C2315"/>
    <w:rsid w:val="1B51353B"/>
    <w:rsid w:val="1B7E7F69"/>
    <w:rsid w:val="1BCE3F88"/>
    <w:rsid w:val="1BE121D2"/>
    <w:rsid w:val="1C7B7E93"/>
    <w:rsid w:val="1DA358F3"/>
    <w:rsid w:val="1DC046F7"/>
    <w:rsid w:val="1FEC15D5"/>
    <w:rsid w:val="20A70C6A"/>
    <w:rsid w:val="216D06F2"/>
    <w:rsid w:val="21E40288"/>
    <w:rsid w:val="224A0FFD"/>
    <w:rsid w:val="233233FB"/>
    <w:rsid w:val="242D503F"/>
    <w:rsid w:val="249D02C3"/>
    <w:rsid w:val="252E63EA"/>
    <w:rsid w:val="25EA3168"/>
    <w:rsid w:val="26016FCC"/>
    <w:rsid w:val="264F6618"/>
    <w:rsid w:val="298F11B6"/>
    <w:rsid w:val="2B9109BA"/>
    <w:rsid w:val="2CC80C22"/>
    <w:rsid w:val="2CD90587"/>
    <w:rsid w:val="2D016192"/>
    <w:rsid w:val="2D326CFE"/>
    <w:rsid w:val="2D705594"/>
    <w:rsid w:val="2D720264"/>
    <w:rsid w:val="2FBA4EB3"/>
    <w:rsid w:val="305A2CE0"/>
    <w:rsid w:val="30F027A5"/>
    <w:rsid w:val="32CA27B8"/>
    <w:rsid w:val="360F1920"/>
    <w:rsid w:val="385555E4"/>
    <w:rsid w:val="3BAA5C47"/>
    <w:rsid w:val="3BF82E56"/>
    <w:rsid w:val="3DD516A1"/>
    <w:rsid w:val="405A5E8D"/>
    <w:rsid w:val="40F053F7"/>
    <w:rsid w:val="41850CE8"/>
    <w:rsid w:val="41866A06"/>
    <w:rsid w:val="419148D5"/>
    <w:rsid w:val="41A575DC"/>
    <w:rsid w:val="41AB02E1"/>
    <w:rsid w:val="432940F5"/>
    <w:rsid w:val="43D75B1D"/>
    <w:rsid w:val="43FE4D82"/>
    <w:rsid w:val="443105A0"/>
    <w:rsid w:val="44B4221A"/>
    <w:rsid w:val="45102C21"/>
    <w:rsid w:val="459B4C1B"/>
    <w:rsid w:val="45EA61D6"/>
    <w:rsid w:val="474E0789"/>
    <w:rsid w:val="477F61D9"/>
    <w:rsid w:val="48512CD9"/>
    <w:rsid w:val="48B620CF"/>
    <w:rsid w:val="48E22860"/>
    <w:rsid w:val="49155047"/>
    <w:rsid w:val="493D6200"/>
    <w:rsid w:val="4BEE392E"/>
    <w:rsid w:val="4CB84667"/>
    <w:rsid w:val="4CC36B68"/>
    <w:rsid w:val="4E4D2F01"/>
    <w:rsid w:val="4E8642F1"/>
    <w:rsid w:val="4FCD497A"/>
    <w:rsid w:val="501439CE"/>
    <w:rsid w:val="50E9119B"/>
    <w:rsid w:val="5137743A"/>
    <w:rsid w:val="51D92F0B"/>
    <w:rsid w:val="52A665A4"/>
    <w:rsid w:val="534D5C76"/>
    <w:rsid w:val="541F34A2"/>
    <w:rsid w:val="54756DC0"/>
    <w:rsid w:val="54E57FC4"/>
    <w:rsid w:val="55C76E15"/>
    <w:rsid w:val="566C29CD"/>
    <w:rsid w:val="5704603C"/>
    <w:rsid w:val="574459CB"/>
    <w:rsid w:val="57956E41"/>
    <w:rsid w:val="59B12EF8"/>
    <w:rsid w:val="59FC4961"/>
    <w:rsid w:val="5A951B44"/>
    <w:rsid w:val="5B5079A2"/>
    <w:rsid w:val="5BDF4DED"/>
    <w:rsid w:val="5D0E2082"/>
    <w:rsid w:val="5D635307"/>
    <w:rsid w:val="5D715329"/>
    <w:rsid w:val="5E0C5908"/>
    <w:rsid w:val="5E592348"/>
    <w:rsid w:val="5E7718F3"/>
    <w:rsid w:val="5FCB3E24"/>
    <w:rsid w:val="5FE914C9"/>
    <w:rsid w:val="607D37A6"/>
    <w:rsid w:val="6232236E"/>
    <w:rsid w:val="62457008"/>
    <w:rsid w:val="633640E0"/>
    <w:rsid w:val="642E7722"/>
    <w:rsid w:val="645F59C0"/>
    <w:rsid w:val="652630A0"/>
    <w:rsid w:val="663012BB"/>
    <w:rsid w:val="665F74B2"/>
    <w:rsid w:val="66E73B5F"/>
    <w:rsid w:val="67C12384"/>
    <w:rsid w:val="68FC7232"/>
    <w:rsid w:val="690069D6"/>
    <w:rsid w:val="691E26C3"/>
    <w:rsid w:val="6A4E447F"/>
    <w:rsid w:val="6A6E5F0E"/>
    <w:rsid w:val="6AAD4FED"/>
    <w:rsid w:val="6C136D6D"/>
    <w:rsid w:val="6C411CED"/>
    <w:rsid w:val="6CB0280D"/>
    <w:rsid w:val="6DC31233"/>
    <w:rsid w:val="6DD642C4"/>
    <w:rsid w:val="6F27075A"/>
    <w:rsid w:val="707D6EAA"/>
    <w:rsid w:val="708055A9"/>
    <w:rsid w:val="71480063"/>
    <w:rsid w:val="726C6711"/>
    <w:rsid w:val="726E6A2B"/>
    <w:rsid w:val="73B32DE5"/>
    <w:rsid w:val="73CB43D1"/>
    <w:rsid w:val="7609624B"/>
    <w:rsid w:val="765A754C"/>
    <w:rsid w:val="76CD220E"/>
    <w:rsid w:val="76EF30A9"/>
    <w:rsid w:val="770F24F8"/>
    <w:rsid w:val="771F2A69"/>
    <w:rsid w:val="77C70BF0"/>
    <w:rsid w:val="78267E28"/>
    <w:rsid w:val="784E0B8A"/>
    <w:rsid w:val="78D930EC"/>
    <w:rsid w:val="799014F8"/>
    <w:rsid w:val="7A5A200A"/>
    <w:rsid w:val="7ABB35A9"/>
    <w:rsid w:val="7BA76D59"/>
    <w:rsid w:val="7DA615D9"/>
    <w:rsid w:val="7E200015"/>
    <w:rsid w:val="7E2D6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unhideWhenUsed/>
    <w:qFormat/>
    <w:uiPriority w:val="99"/>
    <w:pPr>
      <w:jc w:val="left"/>
    </w:pPr>
  </w:style>
  <w:style w:type="paragraph" w:styleId="5">
    <w:name w:val="Body Text"/>
    <w:basedOn w:val="1"/>
    <w:qFormat/>
    <w:uiPriority w:val="1"/>
    <w:pPr>
      <w:ind w:left="998"/>
    </w:pPr>
    <w:rPr>
      <w:sz w:val="24"/>
      <w:szCs w:val="24"/>
    </w:rPr>
  </w:style>
  <w:style w:type="paragraph" w:styleId="6">
    <w:name w:val="Balloon Text"/>
    <w:basedOn w:val="1"/>
    <w:link w:val="19"/>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9">
    <w:name w:val="annotation subject"/>
    <w:basedOn w:val="4"/>
    <w:next w:val="4"/>
    <w:link w:val="24"/>
    <w:unhideWhenUsed/>
    <w:qFormat/>
    <w:uiPriority w:val="99"/>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unhideWhenUsed/>
    <w:qFormat/>
    <w:uiPriority w:val="0"/>
  </w:style>
  <w:style w:type="character" w:styleId="14">
    <w:name w:val="annotation reference"/>
    <w:basedOn w:val="12"/>
    <w:unhideWhenUsed/>
    <w:qFormat/>
    <w:uiPriority w:val="99"/>
    <w:rPr>
      <w:sz w:val="21"/>
      <w:szCs w:val="21"/>
    </w:rPr>
  </w:style>
  <w:style w:type="character" w:customStyle="1" w:styleId="15">
    <w:name w:val="页眉 字符"/>
    <w:link w:val="8"/>
    <w:qFormat/>
    <w:locked/>
    <w:uiPriority w:val="0"/>
    <w:rPr>
      <w:rFonts w:cs="Times New Roman"/>
      <w:sz w:val="18"/>
      <w:szCs w:val="18"/>
    </w:rPr>
  </w:style>
  <w:style w:type="character" w:customStyle="1" w:styleId="16">
    <w:name w:val="页脚 字符"/>
    <w:link w:val="7"/>
    <w:qFormat/>
    <w:locked/>
    <w:uiPriority w:val="99"/>
    <w:rPr>
      <w:rFonts w:cs="Times New Roman"/>
      <w:sz w:val="18"/>
      <w:szCs w:val="18"/>
    </w:rPr>
  </w:style>
  <w:style w:type="character" w:customStyle="1" w:styleId="17">
    <w:name w:val="页眉 Char1"/>
    <w:basedOn w:val="12"/>
    <w:semiHidden/>
    <w:qFormat/>
    <w:uiPriority w:val="99"/>
    <w:rPr>
      <w:rFonts w:ascii="Calibri" w:hAnsi="Calibri" w:eastAsia="宋体" w:cs="Calibri"/>
      <w:sz w:val="18"/>
      <w:szCs w:val="18"/>
    </w:rPr>
  </w:style>
  <w:style w:type="character" w:customStyle="1" w:styleId="18">
    <w:name w:val="页脚 Char1"/>
    <w:basedOn w:val="12"/>
    <w:semiHidden/>
    <w:qFormat/>
    <w:uiPriority w:val="99"/>
    <w:rPr>
      <w:rFonts w:ascii="Calibri" w:hAnsi="Calibri" w:eastAsia="宋体" w:cs="Calibri"/>
      <w:sz w:val="18"/>
      <w:szCs w:val="18"/>
    </w:rPr>
  </w:style>
  <w:style w:type="character" w:customStyle="1" w:styleId="19">
    <w:name w:val="批注框文本 字符"/>
    <w:basedOn w:val="12"/>
    <w:link w:val="6"/>
    <w:semiHidden/>
    <w:qFormat/>
    <w:uiPriority w:val="99"/>
    <w:rPr>
      <w:rFonts w:ascii="Calibri" w:hAnsi="Calibri" w:eastAsia="宋体" w:cs="Calibri"/>
      <w:sz w:val="18"/>
      <w:szCs w:val="18"/>
    </w:rPr>
  </w:style>
  <w:style w:type="paragraph" w:customStyle="1" w:styleId="20">
    <w:name w:val="列表段落1"/>
    <w:basedOn w:val="1"/>
    <w:qFormat/>
    <w:uiPriority w:val="34"/>
    <w:pPr>
      <w:ind w:firstLine="420" w:firstLineChars="200"/>
    </w:pPr>
  </w:style>
  <w:style w:type="character" w:customStyle="1" w:styleId="21">
    <w:name w:val="样式 仿宋"/>
    <w:qFormat/>
    <w:uiPriority w:val="0"/>
    <w:rPr>
      <w:rFonts w:ascii="仿宋" w:hAnsi="仿宋" w:eastAsia="仿宋"/>
      <w:kern w:val="1"/>
    </w:rPr>
  </w:style>
  <w:style w:type="paragraph" w:customStyle="1" w:styleId="22">
    <w:name w:val="修订1"/>
    <w:hidden/>
    <w:semiHidden/>
    <w:qFormat/>
    <w:uiPriority w:val="99"/>
    <w:rPr>
      <w:rFonts w:ascii="Calibri" w:hAnsi="Calibri" w:eastAsia="宋体" w:cs="Calibri"/>
      <w:kern w:val="2"/>
      <w:sz w:val="21"/>
      <w:szCs w:val="22"/>
      <w:lang w:val="en-US" w:eastAsia="zh-CN" w:bidi="ar-SA"/>
    </w:rPr>
  </w:style>
  <w:style w:type="character" w:customStyle="1" w:styleId="23">
    <w:name w:val="批注文字 字符"/>
    <w:basedOn w:val="12"/>
    <w:link w:val="4"/>
    <w:semiHidden/>
    <w:qFormat/>
    <w:uiPriority w:val="99"/>
    <w:rPr>
      <w:rFonts w:ascii="Calibri" w:hAnsi="Calibri" w:cs="Calibri"/>
      <w:kern w:val="2"/>
      <w:sz w:val="21"/>
      <w:szCs w:val="22"/>
    </w:rPr>
  </w:style>
  <w:style w:type="character" w:customStyle="1" w:styleId="24">
    <w:name w:val="批注主题 字符"/>
    <w:basedOn w:val="23"/>
    <w:link w:val="9"/>
    <w:semiHidden/>
    <w:qFormat/>
    <w:uiPriority w:val="99"/>
    <w:rPr>
      <w:rFonts w:ascii="Calibri" w:hAnsi="Calibri" w:cs="Calibri"/>
      <w:b/>
      <w:bCs/>
      <w:kern w:val="2"/>
      <w:sz w:val="21"/>
      <w:szCs w:val="22"/>
    </w:rPr>
  </w:style>
  <w:style w:type="paragraph" w:customStyle="1" w:styleId="25">
    <w:name w:val="修订2"/>
    <w:hidden/>
    <w:semiHidden/>
    <w:qFormat/>
    <w:uiPriority w:val="99"/>
    <w:rPr>
      <w:rFonts w:ascii="Calibri" w:hAnsi="Calibri" w:eastAsia="宋体" w:cs="Calibri"/>
      <w:kern w:val="2"/>
      <w:sz w:val="21"/>
      <w:szCs w:val="22"/>
      <w:lang w:val="en-US" w:eastAsia="zh-CN" w:bidi="ar-SA"/>
    </w:rPr>
  </w:style>
  <w:style w:type="paragraph" w:customStyle="1" w:styleId="26">
    <w:name w:val="修订3"/>
    <w:hidden/>
    <w:semiHidden/>
    <w:qFormat/>
    <w:uiPriority w:val="99"/>
    <w:rPr>
      <w:rFonts w:ascii="Calibri" w:hAnsi="Calibri" w:eastAsia="宋体" w:cs="Calibri"/>
      <w:kern w:val="2"/>
      <w:sz w:val="21"/>
      <w:szCs w:val="22"/>
      <w:lang w:val="en-US" w:eastAsia="zh-CN" w:bidi="ar-SA"/>
    </w:rPr>
  </w:style>
  <w:style w:type="paragraph" w:customStyle="1" w:styleId="27">
    <w:name w:val="Revision"/>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2354</Words>
  <Characters>2489</Characters>
  <Lines>19</Lines>
  <Paragraphs>5</Paragraphs>
  <TotalTime>386</TotalTime>
  <ScaleCrop>false</ScaleCrop>
  <LinksUpToDate>false</LinksUpToDate>
  <CharactersWithSpaces>2556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2023-05-25T07:55:00Z</dcterms:created>
  <dc:creator>andy</dc:creator>
  <cp:lastModifiedBy>一一</cp:lastModifiedBy>
  <cp:lastPrinted>2023-01-28T03:09:00Z</cp:lastPrinted>
  <dcterms:modified xsi:type="dcterms:W3CDTF">2024-01-12T08:10:45Z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9038305110724A13B06BFB02975E52C1</vt:lpwstr>
  </property>
</Properties>
</file>