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_GBK" w:eastAsia="方正小标宋_GBK"/>
          <w:sz w:val="44"/>
          <w:szCs w:val="44"/>
        </w:rPr>
      </w:pPr>
      <w:r>
        <w:rPr>
          <w:rFonts w:hint="eastAsia" w:ascii="方正小标宋_GBK" w:eastAsia="方正小标宋_GBK"/>
          <w:sz w:val="44"/>
          <w:szCs w:val="44"/>
        </w:rPr>
        <w:t>跨海大桥高架路二期剩余匝道工程旧桥检测询价采购公告</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一、项目基本情况</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1.采购单位：</w:t>
      </w:r>
      <w:r>
        <w:rPr>
          <w:rFonts w:hint="eastAsia" w:ascii="仿宋_GB2312" w:hAnsi="宋体" w:eastAsia="仿宋_GB2312" w:cs="宋体"/>
          <w:kern w:val="0"/>
          <w:sz w:val="32"/>
          <w:szCs w:val="32"/>
        </w:rPr>
        <w:t>青岛城投路桥投资发展有限公司</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2.服务名称：</w:t>
      </w:r>
      <w:r>
        <w:rPr>
          <w:rFonts w:hint="eastAsia" w:ascii="仿宋_GB2312" w:hAnsi="宋体" w:eastAsia="仿宋_GB2312" w:cs="宋体"/>
          <w:kern w:val="0"/>
          <w:sz w:val="32"/>
          <w:szCs w:val="32"/>
        </w:rPr>
        <w:t>跨海大桥高架路二期-青银高速立交剩余匝道及地面道路工程旧桥检测</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sz w:val="32"/>
          <w:szCs w:val="32"/>
        </w:rPr>
      </w:pPr>
      <w:r>
        <w:rPr>
          <w:rFonts w:hint="eastAsia" w:ascii="仿宋_GB2312" w:eastAsia="仿宋_GB2312"/>
          <w:sz w:val="32"/>
          <w:szCs w:val="32"/>
        </w:rPr>
        <w:t>3.项目概况：</w:t>
      </w:r>
      <w:r>
        <w:rPr>
          <w:rFonts w:hint="eastAsia" w:ascii="仿宋_GB2312" w:hAnsi="宋体" w:eastAsia="仿宋_GB2312" w:cs="Times New Roman"/>
          <w:sz w:val="32"/>
          <w:szCs w:val="32"/>
        </w:rPr>
        <w:t>跨海大桥高架路二期-青银高速立交剩余5条匝道（南向西定向匝道、南向东定向匝道、北向东环形匝道、北向西接地匝道、东向北定向匝道）、青银高速东半幅辅助车道以及立交区规划滁州路地面道路。匝道总长2185米，辅助车道长765米，地面道路长230米，以及青银高速东收费站改造工程等，主要建设内容包括道路、桥梁、管线、环境整治、交通设施和收费站改造等工程。</w:t>
      </w:r>
    </w:p>
    <w:p>
      <w:pPr>
        <w:keepNext w:val="0"/>
        <w:keepLines w:val="0"/>
        <w:pageBreakBefore w:val="0"/>
        <w:widowControl w:val="0"/>
        <w:kinsoku/>
        <w:overflowPunct/>
        <w:topLinePunct w:val="0"/>
        <w:autoSpaceDE/>
        <w:autoSpaceDN/>
        <w:bidi w:val="0"/>
        <w:spacing w:line="560" w:lineRule="exact"/>
        <w:ind w:firstLine="640" w:firstLineChars="200"/>
        <w:textAlignment w:val="auto"/>
        <w:rPr>
          <w:rFonts w:ascii="仿宋_GB2312" w:hAnsi="宋体" w:eastAsia="仿宋_GB2312" w:cs="宋体"/>
          <w:kern w:val="0"/>
          <w:sz w:val="32"/>
          <w:szCs w:val="32"/>
          <w:u w:val="single"/>
        </w:rPr>
      </w:pPr>
      <w:r>
        <w:rPr>
          <w:rFonts w:hint="eastAsia" w:ascii="仿宋_GB2312" w:eastAsia="仿宋_GB2312"/>
          <w:sz w:val="32"/>
          <w:szCs w:val="32"/>
        </w:rPr>
        <w:t>4.服务内容：</w:t>
      </w:r>
      <w:r>
        <w:rPr>
          <w:rFonts w:hint="eastAsia" w:ascii="仿宋_GB2312" w:hAnsi="宋体" w:eastAsia="仿宋_GB2312" w:cs="宋体"/>
          <w:kern w:val="0"/>
          <w:sz w:val="32"/>
          <w:szCs w:val="32"/>
        </w:rPr>
        <w:t>跨海大桥高架路二期-青银高速立交剩余匝道及地面道路工程中，</w:t>
      </w:r>
      <w:r>
        <w:rPr>
          <w:rFonts w:hint="eastAsia" w:ascii="仿宋_GB2312" w:hAnsi="宋体" w:eastAsia="仿宋_GB2312" w:cs="宋体"/>
          <w:kern w:val="0"/>
          <w:sz w:val="32"/>
          <w:szCs w:val="32"/>
          <w:lang w:val="zh-CN"/>
        </w:rPr>
        <w:t>青银高速既有结构拼宽改造为青银跨张村河桥桥梁拼宽。根据相关规范，为保证旧桥拼宽及旧桥桥面功能改造后，桥梁结构的运营安全，需对旧桥进行检测评定。</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5.服务地点：</w:t>
      </w:r>
      <w:r>
        <w:rPr>
          <w:rFonts w:hint="eastAsia" w:ascii="仿宋_GB2312" w:hAnsi="宋体" w:eastAsia="仿宋_GB2312" w:cs="宋体"/>
          <w:kern w:val="0"/>
          <w:sz w:val="32"/>
          <w:szCs w:val="32"/>
        </w:rPr>
        <w:t>崂山区</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6.采购预算：</w:t>
      </w:r>
      <w:r>
        <w:rPr>
          <w:rFonts w:hint="eastAsia" w:ascii="仿宋_GB2312" w:eastAsia="仿宋_GB2312"/>
          <w:sz w:val="32"/>
          <w:szCs w:val="32"/>
          <w:highlight w:val="none"/>
          <w:lang w:val="en-US" w:eastAsia="zh-CN"/>
        </w:rPr>
        <w:t>29万</w:t>
      </w:r>
      <w:r>
        <w:rPr>
          <w:rFonts w:hint="eastAsia" w:ascii="仿宋_GB2312" w:eastAsia="仿宋_GB2312"/>
          <w:sz w:val="32"/>
          <w:szCs w:val="32"/>
          <w:highlight w:val="none"/>
        </w:rPr>
        <w:t>元。</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7.中标选取方式：合理低价中标,如出现最低报价相同，选择有效最低报价单位所提供业绩中单一合同的合同额最高者作为中标单位。</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二、申请人的资格要求</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1.在中华人民共和国境内注册，具有独立法人资格；</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eastAsia="仿宋_GB2312"/>
          <w:sz w:val="32"/>
          <w:szCs w:val="32"/>
        </w:rPr>
        <w:t>2.</w:t>
      </w:r>
      <w:r>
        <w:rPr>
          <w:rFonts w:hint="eastAsia" w:ascii="仿宋_GB2312" w:hAnsi="仿宋_GB2312" w:eastAsia="仿宋_GB2312" w:cs="仿宋_GB2312"/>
          <w:kern w:val="0"/>
          <w:sz w:val="32"/>
          <w:szCs w:val="32"/>
        </w:rPr>
        <w:t>须具有省级及以上建设行政主管部门颁发的建设工程质量检测机构资质证书（检测范围包括主体结构检测），或者具有交通运输质量监督部门颁发的公路水运工程试验检测机构等级证书（评定为公路工程综合甲级或公路工程桥梁与隧道工程专项试验检测机构）；</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3.近三年（2021年1月1日至今）承接</w:t>
      </w:r>
      <w:r>
        <w:rPr>
          <w:rFonts w:hint="eastAsia" w:ascii="仿宋_GB2312" w:eastAsia="仿宋_GB2312"/>
          <w:sz w:val="32"/>
          <w:szCs w:val="32"/>
          <w:lang w:eastAsia="zh-CN"/>
        </w:rPr>
        <w:t>单项合</w:t>
      </w:r>
      <w:r>
        <w:rPr>
          <w:rFonts w:hint="eastAsia" w:ascii="仿宋_GB2312" w:eastAsia="仿宋_GB2312"/>
          <w:color w:val="auto"/>
          <w:sz w:val="32"/>
          <w:szCs w:val="32"/>
          <w:highlight w:val="none"/>
          <w:lang w:eastAsia="zh-CN"/>
        </w:rPr>
        <w:t>同</w:t>
      </w:r>
      <w:r>
        <w:rPr>
          <w:rFonts w:hint="eastAsia" w:ascii="仿宋_GB2312" w:eastAsia="仿宋_GB2312"/>
          <w:color w:val="auto"/>
          <w:sz w:val="32"/>
          <w:szCs w:val="32"/>
          <w:highlight w:val="none"/>
          <w:lang w:val="en-US" w:eastAsia="zh-CN"/>
        </w:rPr>
        <w:t>29万元及</w:t>
      </w:r>
      <w:r>
        <w:rPr>
          <w:rFonts w:hint="eastAsia" w:ascii="仿宋_GB2312" w:eastAsia="仿宋_GB2312"/>
          <w:sz w:val="32"/>
          <w:szCs w:val="32"/>
          <w:lang w:val="en-US" w:eastAsia="zh-CN"/>
        </w:rPr>
        <w:t>以上的旧桥检测</w:t>
      </w:r>
      <w:r>
        <w:rPr>
          <w:rFonts w:hint="eastAsia" w:ascii="仿宋_GB2312" w:eastAsia="仿宋_GB2312"/>
          <w:sz w:val="32"/>
          <w:szCs w:val="32"/>
        </w:rPr>
        <w:t>同类业绩。</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三、服务要求</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kern w:val="0"/>
          <w:sz w:val="32"/>
          <w:szCs w:val="32"/>
          <w:lang w:val="zh-CN" w:bidi="zh-CN"/>
        </w:rPr>
      </w:pPr>
      <w:r>
        <w:rPr>
          <w:rFonts w:hint="eastAsia" w:ascii="仿宋_GB2312" w:hAnsi="宋体" w:eastAsia="仿宋_GB2312" w:cs="Times New Roman"/>
          <w:kern w:val="0"/>
          <w:sz w:val="32"/>
          <w:szCs w:val="32"/>
          <w:lang w:val="zh-CN" w:bidi="zh-CN"/>
        </w:rPr>
        <w:t>1.现有桥梁基本情况</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kern w:val="0"/>
          <w:sz w:val="32"/>
          <w:szCs w:val="32"/>
          <w:lang w:val="zh-CN" w:bidi="zh-CN"/>
        </w:rPr>
      </w:pPr>
      <w:r>
        <w:rPr>
          <w:rFonts w:hint="eastAsia" w:ascii="仿宋_GB2312" w:hAnsi="宋体" w:eastAsia="仿宋_GB2312" w:cs="Times New Roman"/>
          <w:kern w:val="0"/>
          <w:sz w:val="32"/>
          <w:szCs w:val="32"/>
          <w:lang w:val="zh-CN" w:bidi="zh-CN"/>
        </w:rPr>
        <w:t>既有张村河桥地处青银高速与张村河交界处，共两联，跨径布置为6×20m+6×20m，桥梁全长246m。桥宽35.5m，分为东西两幅，桥梁横坡4%。桥梁上部结构采用20m预应力空心板，下部结构采用桥墩盖梁形式，基础形式为桩接柱，桩间采用系梁连接，桥台为肋板式桥台。桥墩断面为圆形直径1.2m，桥墩桩基直径1.5m，桥台桩基直径1.2m。</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kern w:val="0"/>
          <w:sz w:val="32"/>
          <w:szCs w:val="32"/>
          <w:lang w:val="zh-CN" w:bidi="zh-CN"/>
        </w:rPr>
      </w:pPr>
      <w:r>
        <w:rPr>
          <w:rFonts w:hint="eastAsia" w:ascii="仿宋_GB2312" w:hAnsi="宋体" w:eastAsia="仿宋_GB2312" w:cs="Times New Roman"/>
          <w:kern w:val="0"/>
          <w:sz w:val="32"/>
          <w:szCs w:val="32"/>
          <w:lang w:val="zh-CN" w:bidi="zh-CN"/>
        </w:rPr>
        <w:t>2.检测目的</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kern w:val="0"/>
          <w:sz w:val="32"/>
          <w:szCs w:val="32"/>
          <w:lang w:val="zh-CN" w:bidi="zh-CN"/>
        </w:rPr>
      </w:pPr>
      <w:r>
        <w:rPr>
          <w:rFonts w:hint="eastAsia" w:ascii="仿宋_GB2312" w:hAnsi="宋体" w:eastAsia="仿宋_GB2312" w:cs="Times New Roman"/>
          <w:kern w:val="0"/>
          <w:sz w:val="32"/>
          <w:szCs w:val="32"/>
          <w:lang w:val="zh-CN" w:bidi="zh-CN"/>
        </w:rPr>
        <w:t>（1）对桥面线形、墩台沉降差及立柱倾斜度等桥梁变形进行检测，评定桥梁的现状是否满足设计及相关规范的要求，并为结构计算模型的修正提供计算参数。</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kern w:val="0"/>
          <w:sz w:val="32"/>
          <w:szCs w:val="32"/>
          <w:lang w:val="zh-CN" w:bidi="zh-CN"/>
        </w:rPr>
      </w:pPr>
      <w:r>
        <w:rPr>
          <w:rFonts w:hint="eastAsia" w:ascii="仿宋_GB2312" w:hAnsi="宋体" w:eastAsia="仿宋_GB2312" w:cs="Times New Roman"/>
          <w:kern w:val="0"/>
          <w:sz w:val="32"/>
          <w:szCs w:val="32"/>
          <w:lang w:val="zh-CN" w:bidi="zh-CN"/>
        </w:rPr>
        <w:t>（2）对桥梁主要构件的材料进行无损抽样检测，量化材料的退化程度，确定其主要指标是否满足设计及相关规范的要求。</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kern w:val="0"/>
          <w:sz w:val="32"/>
          <w:szCs w:val="32"/>
          <w:lang w:val="zh-CN" w:bidi="zh-CN"/>
        </w:rPr>
      </w:pPr>
      <w:r>
        <w:rPr>
          <w:rFonts w:hint="eastAsia" w:ascii="仿宋_GB2312" w:hAnsi="宋体" w:eastAsia="仿宋_GB2312" w:cs="Times New Roman"/>
          <w:kern w:val="0"/>
          <w:sz w:val="32"/>
          <w:szCs w:val="32"/>
          <w:lang w:val="zh-CN" w:bidi="zh-CN"/>
        </w:rPr>
        <w:t>（3）对旧桥在原有技术标准下的技术状况评定；对老桥在现行规范技术标准下的桥梁结构检算（结合拼宽改造方案）。</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kern w:val="0"/>
          <w:sz w:val="32"/>
          <w:szCs w:val="32"/>
          <w:lang w:val="zh-CN" w:bidi="zh-CN"/>
        </w:rPr>
      </w:pPr>
      <w:r>
        <w:rPr>
          <w:rFonts w:hint="eastAsia" w:ascii="仿宋_GB2312" w:hAnsi="宋体" w:eastAsia="仿宋_GB2312" w:cs="Times New Roman"/>
          <w:kern w:val="0"/>
          <w:sz w:val="32"/>
          <w:szCs w:val="32"/>
          <w:lang w:val="zh-CN" w:bidi="zh-CN"/>
        </w:rPr>
        <w:t>3.检测内容</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kern w:val="0"/>
          <w:sz w:val="32"/>
          <w:szCs w:val="32"/>
          <w:lang w:val="zh-CN" w:bidi="zh-CN"/>
        </w:rPr>
      </w:pPr>
      <w:r>
        <w:rPr>
          <w:rFonts w:hint="eastAsia" w:ascii="仿宋_GB2312" w:hAnsi="宋体" w:eastAsia="仿宋_GB2312" w:cs="Times New Roman"/>
          <w:kern w:val="0"/>
          <w:sz w:val="32"/>
          <w:szCs w:val="32"/>
          <w:lang w:val="zh-CN" w:bidi="zh-CN"/>
        </w:rPr>
        <w:t>桥梁检测内容包含：桥梁技术状况评定、桥梁缺损状况检查评定、桥梁材质状况与状态参数检测评定、桥梁承载能力检算评定、必要时进行荷载试验评定（根据《公路桥梁承载能力检测评定规程》（JTG/T J21-2011）8.1.1条确定）。包括但不限于以下内容：</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kern w:val="0"/>
          <w:sz w:val="32"/>
          <w:szCs w:val="32"/>
          <w:lang w:val="zh-CN" w:bidi="zh-CN"/>
        </w:rPr>
      </w:pPr>
      <w:r>
        <w:rPr>
          <w:rFonts w:hint="eastAsia" w:ascii="仿宋_GB2312" w:hAnsi="宋体" w:eastAsia="仿宋_GB2312" w:cs="Times New Roman"/>
          <w:kern w:val="0"/>
          <w:sz w:val="32"/>
          <w:szCs w:val="32"/>
          <w:lang w:val="zh-CN" w:bidi="zh-CN"/>
        </w:rPr>
        <w:t>（1）对桥梁进行外观缺陷检查（包括上部结构、下部结构、桥面系及支座等）；</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kern w:val="0"/>
          <w:sz w:val="32"/>
          <w:szCs w:val="32"/>
          <w:lang w:val="zh-CN" w:bidi="zh-CN"/>
        </w:rPr>
      </w:pPr>
      <w:r>
        <w:rPr>
          <w:rFonts w:hint="eastAsia" w:ascii="仿宋_GB2312" w:hAnsi="宋体" w:eastAsia="仿宋_GB2312" w:cs="Times New Roman"/>
          <w:kern w:val="0"/>
          <w:sz w:val="32"/>
          <w:szCs w:val="32"/>
          <w:lang w:val="zh-CN" w:bidi="zh-CN"/>
        </w:rPr>
        <w:t>（2）大箱梁箱室内外裂缝检查；小箱梁、空心板外侧裂缝检查；</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kern w:val="0"/>
          <w:sz w:val="32"/>
          <w:szCs w:val="32"/>
          <w:lang w:val="zh-CN" w:bidi="zh-CN"/>
        </w:rPr>
      </w:pPr>
      <w:r>
        <w:rPr>
          <w:rFonts w:hint="eastAsia" w:ascii="仿宋_GB2312" w:hAnsi="宋体" w:eastAsia="仿宋_GB2312" w:cs="Times New Roman"/>
          <w:kern w:val="0"/>
          <w:sz w:val="32"/>
          <w:szCs w:val="32"/>
          <w:lang w:val="zh-CN" w:bidi="zh-CN"/>
        </w:rPr>
        <w:t>（3）混凝土无损检测（包括混凝土保护层厚度、混凝土碳化深度、混凝土强度无损检测、钢筋锈蚀情况检测、混凝土中氯离子含量检测与混凝土电阻率检测等）；</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kern w:val="0"/>
          <w:sz w:val="32"/>
          <w:szCs w:val="32"/>
          <w:lang w:val="zh-CN" w:bidi="zh-CN"/>
        </w:rPr>
      </w:pPr>
      <w:r>
        <w:rPr>
          <w:rFonts w:hint="eastAsia" w:ascii="仿宋_GB2312" w:hAnsi="宋体" w:eastAsia="仿宋_GB2312" w:cs="Times New Roman"/>
          <w:kern w:val="0"/>
          <w:sz w:val="32"/>
          <w:szCs w:val="32"/>
          <w:lang w:val="zh-CN" w:bidi="zh-CN"/>
        </w:rPr>
        <w:t>（4）桥梁结构检算（整体检算、局部构件（桥面板等）检算）；</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kern w:val="0"/>
          <w:sz w:val="32"/>
          <w:szCs w:val="32"/>
          <w:lang w:val="zh-CN" w:bidi="zh-CN"/>
        </w:rPr>
      </w:pPr>
      <w:r>
        <w:rPr>
          <w:rFonts w:hint="eastAsia" w:ascii="仿宋_GB2312" w:hAnsi="宋体" w:eastAsia="仿宋_GB2312" w:cs="Times New Roman"/>
          <w:kern w:val="0"/>
          <w:sz w:val="32"/>
          <w:szCs w:val="32"/>
          <w:lang w:val="zh-CN" w:bidi="zh-CN"/>
        </w:rPr>
        <w:t>（5）根据《公路桥梁承载能力检测评定规程》（JTG/T J21-2011）3.2.4条，作用效应与抗力效应的比值在1.0~1.2之间时，应根据该规程的有关规定通过荷载试验评定承载能力；</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kern w:val="0"/>
          <w:sz w:val="32"/>
          <w:szCs w:val="32"/>
          <w:lang w:val="zh-CN" w:bidi="zh-CN"/>
        </w:rPr>
      </w:pPr>
      <w:r>
        <w:rPr>
          <w:rFonts w:hint="eastAsia" w:ascii="仿宋_GB2312" w:hAnsi="宋体" w:eastAsia="仿宋_GB2312" w:cs="Times New Roman"/>
          <w:kern w:val="0"/>
          <w:sz w:val="32"/>
          <w:szCs w:val="32"/>
          <w:lang w:val="zh-CN" w:bidi="zh-CN"/>
        </w:rPr>
        <w:t>（6）自振特性测试（振型、自振频率与阻尼比等）；</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kern w:val="0"/>
          <w:sz w:val="32"/>
          <w:szCs w:val="32"/>
          <w:lang w:val="zh-CN" w:bidi="zh-CN"/>
        </w:rPr>
      </w:pPr>
      <w:r>
        <w:rPr>
          <w:rFonts w:hint="eastAsia" w:ascii="仿宋_GB2312" w:hAnsi="宋体" w:eastAsia="仿宋_GB2312" w:cs="Times New Roman"/>
          <w:kern w:val="0"/>
          <w:sz w:val="32"/>
          <w:szCs w:val="32"/>
          <w:lang w:val="zh-CN" w:bidi="zh-CN"/>
        </w:rPr>
        <w:t>（7）对旧桥在原有技术标准下的技术状况评定，对老桥在现行规范技术标准下的桥梁结构检算（结合拼宽改造方案）；</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kern w:val="0"/>
          <w:sz w:val="32"/>
          <w:szCs w:val="32"/>
          <w:lang w:val="zh-CN" w:bidi="zh-CN"/>
        </w:rPr>
      </w:pPr>
      <w:r>
        <w:rPr>
          <w:rFonts w:hint="eastAsia" w:ascii="仿宋_GB2312" w:hAnsi="宋体" w:eastAsia="仿宋_GB2312" w:cs="Times New Roman"/>
          <w:kern w:val="0"/>
          <w:sz w:val="32"/>
          <w:szCs w:val="32"/>
          <w:lang w:val="zh-CN" w:bidi="zh-CN"/>
        </w:rPr>
        <w:t>（8）评价城市桥梁是否满足现行城—A级的标准，评价公路桥梁是否满足公路—I级标准；</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kern w:val="0"/>
          <w:sz w:val="32"/>
          <w:szCs w:val="32"/>
          <w:lang w:val="zh-CN" w:bidi="zh-CN"/>
        </w:rPr>
      </w:pPr>
      <w:r>
        <w:rPr>
          <w:rFonts w:hint="eastAsia" w:ascii="仿宋_GB2312" w:hAnsi="宋体" w:eastAsia="仿宋_GB2312" w:cs="Times New Roman"/>
          <w:kern w:val="0"/>
          <w:sz w:val="32"/>
          <w:szCs w:val="32"/>
          <w:lang w:val="zh-CN" w:bidi="zh-CN"/>
        </w:rPr>
        <w:t>（9）检测规范规定的其他内容。</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kern w:val="0"/>
          <w:sz w:val="32"/>
          <w:szCs w:val="32"/>
          <w:lang w:val="zh-CN" w:bidi="zh-CN"/>
        </w:rPr>
      </w:pPr>
      <w:r>
        <w:rPr>
          <w:rFonts w:hint="eastAsia" w:ascii="仿宋_GB2312" w:hAnsi="宋体" w:eastAsia="仿宋_GB2312" w:cs="Times New Roman"/>
          <w:kern w:val="0"/>
          <w:sz w:val="32"/>
          <w:szCs w:val="32"/>
          <w:lang w:val="zh-CN" w:bidi="zh-CN"/>
        </w:rPr>
        <w:t>4.质量要求：</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kern w:val="0"/>
          <w:sz w:val="32"/>
          <w:szCs w:val="32"/>
          <w:lang w:val="zh-CN" w:bidi="zh-CN"/>
        </w:rPr>
      </w:pPr>
      <w:r>
        <w:rPr>
          <w:rFonts w:hint="eastAsia" w:ascii="仿宋_GB2312" w:hAnsi="宋体" w:eastAsia="仿宋_GB2312" w:cs="Times New Roman"/>
          <w:kern w:val="0"/>
          <w:sz w:val="32"/>
          <w:szCs w:val="32"/>
          <w:lang w:val="zh-CN" w:bidi="zh-CN"/>
        </w:rPr>
        <w:t>旧桥检测工程执行相关技术标准。</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kern w:val="0"/>
          <w:sz w:val="32"/>
          <w:szCs w:val="32"/>
          <w:lang w:val="zh-CN" w:bidi="zh-CN"/>
        </w:rPr>
      </w:pPr>
      <w:r>
        <w:rPr>
          <w:rFonts w:hint="eastAsia" w:ascii="仿宋_GB2312" w:hAnsi="宋体" w:eastAsia="仿宋_GB2312" w:cs="Times New Roman"/>
          <w:kern w:val="0"/>
          <w:sz w:val="32"/>
          <w:szCs w:val="32"/>
          <w:lang w:val="zh-CN" w:bidi="zh-CN"/>
        </w:rPr>
        <w:t>5.人员要求：项目负责人1名，应具有高级及以上职称且具有交通运输部试验检测工程师资格证书；其他人员不少于3名，需具有交通运输部试验检测工程师资格证书。</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kern w:val="0"/>
          <w:sz w:val="32"/>
          <w:szCs w:val="32"/>
          <w:lang w:val="zh-CN" w:bidi="zh-CN"/>
        </w:rPr>
      </w:pPr>
      <w:r>
        <w:rPr>
          <w:rFonts w:hint="eastAsia" w:ascii="仿宋_GB2312" w:hAnsi="宋体" w:eastAsia="仿宋_GB2312" w:cs="Times New Roman"/>
          <w:kern w:val="0"/>
          <w:sz w:val="32"/>
          <w:szCs w:val="32"/>
          <w:lang w:val="zh-CN" w:bidi="zh-CN"/>
        </w:rPr>
        <w:t>6.服务期限：</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kern w:val="0"/>
          <w:sz w:val="32"/>
          <w:szCs w:val="32"/>
          <w:lang w:val="zh-CN" w:bidi="zh-CN"/>
        </w:rPr>
      </w:pPr>
      <w:r>
        <w:rPr>
          <w:rFonts w:hint="eastAsia" w:ascii="仿宋_GB2312" w:hAnsi="宋体" w:eastAsia="仿宋_GB2312" w:cs="Times New Roman"/>
          <w:kern w:val="0"/>
          <w:sz w:val="32"/>
          <w:szCs w:val="32"/>
          <w:lang w:val="zh-CN" w:bidi="zh-CN"/>
        </w:rPr>
        <w:t>从合同签订之日起20日内完成</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kern w:val="0"/>
          <w:sz w:val="32"/>
          <w:szCs w:val="32"/>
          <w:lang w:val="zh-CN" w:bidi="zh-CN"/>
        </w:rPr>
      </w:pPr>
      <w:r>
        <w:rPr>
          <w:rFonts w:hint="eastAsia" w:ascii="仿宋_GB2312" w:hAnsi="宋体" w:eastAsia="仿宋_GB2312" w:cs="Times New Roman"/>
          <w:kern w:val="0"/>
          <w:sz w:val="32"/>
          <w:szCs w:val="32"/>
          <w:lang w:val="zh-CN" w:bidi="zh-CN"/>
        </w:rPr>
        <w:t>7.服务成果验收</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Times New Roman"/>
          <w:kern w:val="0"/>
          <w:sz w:val="32"/>
          <w:szCs w:val="32"/>
          <w:lang w:val="zh-CN" w:bidi="zh-CN"/>
        </w:rPr>
      </w:pPr>
      <w:r>
        <w:rPr>
          <w:rFonts w:hint="eastAsia" w:ascii="仿宋_GB2312" w:hAnsi="宋体" w:eastAsia="仿宋_GB2312" w:cs="Times New Roman"/>
          <w:kern w:val="0"/>
          <w:sz w:val="32"/>
          <w:szCs w:val="32"/>
          <w:lang w:val="zh-CN" w:bidi="zh-CN"/>
        </w:rPr>
        <w:t>根据《公路桥梁承载能力检测评定规程》（JTG/T J21-2011）、《高速公路改扩建设计细则》（JTG/T L11-2014）要求编制检测评定报告。</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四、报价要求</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w:t>
      </w:r>
      <w:r>
        <w:rPr>
          <w:rFonts w:hint="eastAsia"/>
        </w:rPr>
        <w:t xml:space="preserve"> </w:t>
      </w:r>
      <w:r>
        <w:rPr>
          <w:rFonts w:hint="eastAsia" w:ascii="仿宋_GB2312" w:eastAsia="仿宋_GB2312"/>
          <w:sz w:val="32"/>
          <w:szCs w:val="32"/>
        </w:rPr>
        <w:t>报价应为含税全包价，包含提供相关服务的所有费用。</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2.投标</w:t>
      </w:r>
      <w:r>
        <w:rPr>
          <w:rFonts w:hint="eastAsia" w:ascii="仿宋_GB2312" w:eastAsia="仿宋_GB2312"/>
          <w:sz w:val="32"/>
          <w:szCs w:val="32"/>
          <w:highlight w:val="none"/>
          <w:lang w:eastAsia="zh-CN"/>
        </w:rPr>
        <w:t>报价</w:t>
      </w:r>
      <w:r>
        <w:rPr>
          <w:rFonts w:hint="eastAsia" w:ascii="仿宋_GB2312" w:eastAsia="仿宋_GB2312"/>
          <w:sz w:val="32"/>
          <w:szCs w:val="32"/>
          <w:highlight w:val="none"/>
        </w:rPr>
        <w:t>不得高于采购预算，否则投标报价无效。</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highlight w:val="none"/>
        </w:rPr>
        <w:t>3.报价文件资料包括：营业执照（复印件）、资质证明材料</w:t>
      </w:r>
      <w:r>
        <w:rPr>
          <w:rFonts w:hint="eastAsia" w:ascii="仿宋_GB2312" w:eastAsia="仿宋_GB2312"/>
          <w:sz w:val="32"/>
          <w:szCs w:val="32"/>
        </w:rPr>
        <w:t>（复印件）</w:t>
      </w:r>
      <w:r>
        <w:rPr>
          <w:rFonts w:hint="eastAsia" w:ascii="仿宋_GB2312" w:eastAsia="仿宋_GB2312"/>
          <w:sz w:val="32"/>
          <w:szCs w:val="32"/>
          <w:lang w:eastAsia="zh-CN"/>
        </w:rPr>
        <w:t>、</w:t>
      </w:r>
      <w:r>
        <w:rPr>
          <w:rFonts w:hint="eastAsia" w:ascii="仿宋_GB2312" w:eastAsia="仿宋_GB2312"/>
          <w:sz w:val="32"/>
          <w:szCs w:val="32"/>
        </w:rPr>
        <w:t>法人身份证明或授权委托书（附件1）、同类合同业绩（复印件）、报价承诺函（附件2）、报价表（附件3）、服务人员配备表（附件4）及人员身份证（复印件）、专业技术资格证书（复印件）、社保证明材料等。报价文件包括但不限于以上资料，报价文件一式三份需加盖公章并装订成册。报价文件不满足询价采购公告要求的视为报价无效。</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4.上述第3条中要求的材料须放入一个密封件中提交，密封件包装袋封口处加盖单位公章。</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五、报价截止时间、形式</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1.报价截止时间：202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w:t>
      </w:r>
      <w:r>
        <w:rPr>
          <w:rFonts w:hint="eastAsia" w:ascii="仿宋_GB2312" w:eastAsia="仿宋_GB2312"/>
          <w:sz w:val="32"/>
          <w:szCs w:val="32"/>
          <w:lang w:val="en-US" w:eastAsia="zh-CN"/>
        </w:rPr>
        <w:t>10</w:t>
      </w:r>
      <w:r>
        <w:rPr>
          <w:rFonts w:hint="eastAsia" w:ascii="仿宋_GB2312" w:eastAsia="仿宋_GB2312"/>
          <w:sz w:val="32"/>
          <w:szCs w:val="32"/>
        </w:rPr>
        <w:t>点</w:t>
      </w:r>
      <w:r>
        <w:rPr>
          <w:rFonts w:hint="eastAsia" w:ascii="仿宋_GB2312" w:eastAsia="仿宋_GB2312"/>
          <w:sz w:val="32"/>
          <w:szCs w:val="32"/>
          <w:lang w:val="en-US" w:eastAsia="zh-CN"/>
        </w:rPr>
        <w:t>30分</w:t>
      </w:r>
      <w:r>
        <w:rPr>
          <w:rFonts w:hint="eastAsia" w:ascii="仿宋_GB2312" w:eastAsia="仿宋_GB2312"/>
          <w:sz w:val="32"/>
          <w:szCs w:val="32"/>
        </w:rPr>
        <w:t>。</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2.报价形式：报价文件可采取邮寄或现场递交的形式。</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3.送达地点：青岛市崂山区香港东路195号上实中心T2楼6楼，逾期提交或者未送达指定地点的报价文件不予接受。</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六、公告期限</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本项目公告发出之日起至报价截止时间止。</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七、联系方式</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联系人：</w:t>
      </w:r>
      <w:r>
        <w:rPr>
          <w:rFonts w:hint="eastAsia" w:ascii="仿宋_GB2312" w:hAnsi="宋体" w:eastAsia="仿宋_GB2312" w:cs="宋体"/>
          <w:kern w:val="0"/>
          <w:sz w:val="32"/>
          <w:szCs w:val="32"/>
        </w:rPr>
        <w:t>祁工</w:t>
      </w:r>
      <w:r>
        <w:rPr>
          <w:rFonts w:hint="eastAsia" w:ascii="仿宋_GB2312" w:eastAsia="仿宋_GB2312"/>
          <w:sz w:val="32"/>
          <w:szCs w:val="32"/>
        </w:rPr>
        <w:t xml:space="preserve">   电话：0532-</w:t>
      </w:r>
      <w:r>
        <w:rPr>
          <w:rFonts w:hint="eastAsia" w:ascii="仿宋_GB2312" w:eastAsia="仿宋_GB2312"/>
          <w:sz w:val="32"/>
          <w:szCs w:val="32"/>
          <w:lang w:val="en-US" w:eastAsia="zh-CN"/>
        </w:rPr>
        <w:t>67781799</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附件：1.法人身份证明或授权委托书</w:t>
      </w:r>
    </w:p>
    <w:p>
      <w:pPr>
        <w:keepNext w:val="0"/>
        <w:keepLines w:val="0"/>
        <w:pageBreakBefore w:val="0"/>
        <w:widowControl w:val="0"/>
        <w:kinsoku/>
        <w:overflowPunct/>
        <w:topLinePunct w:val="0"/>
        <w:autoSpaceDE/>
        <w:autoSpaceDN/>
        <w:bidi w:val="0"/>
        <w:adjustRightInd w:val="0"/>
        <w:snapToGrid w:val="0"/>
        <w:spacing w:line="560" w:lineRule="exact"/>
        <w:ind w:firstLine="1600" w:firstLineChars="500"/>
        <w:textAlignment w:val="auto"/>
        <w:rPr>
          <w:rFonts w:ascii="仿宋_GB2312" w:eastAsia="仿宋_GB2312"/>
          <w:sz w:val="32"/>
          <w:szCs w:val="32"/>
        </w:rPr>
      </w:pPr>
      <w:r>
        <w:rPr>
          <w:rFonts w:hint="eastAsia" w:ascii="仿宋_GB2312" w:eastAsia="仿宋_GB2312"/>
          <w:sz w:val="32"/>
          <w:szCs w:val="32"/>
        </w:rPr>
        <w:t>2.报价承诺函</w:t>
      </w:r>
    </w:p>
    <w:p>
      <w:pPr>
        <w:keepNext w:val="0"/>
        <w:keepLines w:val="0"/>
        <w:pageBreakBefore w:val="0"/>
        <w:widowControl w:val="0"/>
        <w:kinsoku/>
        <w:overflowPunct/>
        <w:topLinePunct w:val="0"/>
        <w:autoSpaceDE/>
        <w:autoSpaceDN/>
        <w:bidi w:val="0"/>
        <w:adjustRightInd w:val="0"/>
        <w:snapToGrid w:val="0"/>
        <w:spacing w:line="560" w:lineRule="exact"/>
        <w:ind w:firstLine="1600" w:firstLineChars="500"/>
        <w:textAlignment w:val="auto"/>
        <w:rPr>
          <w:rFonts w:ascii="仿宋_GB2312" w:eastAsia="仿宋_GB2312"/>
          <w:sz w:val="32"/>
          <w:szCs w:val="32"/>
        </w:rPr>
      </w:pPr>
      <w:r>
        <w:rPr>
          <w:rFonts w:hint="eastAsia" w:ascii="仿宋_GB2312" w:eastAsia="仿宋_GB2312"/>
          <w:sz w:val="32"/>
          <w:szCs w:val="32"/>
        </w:rPr>
        <w:t>3.报价表</w:t>
      </w:r>
    </w:p>
    <w:p>
      <w:pPr>
        <w:keepNext w:val="0"/>
        <w:keepLines w:val="0"/>
        <w:pageBreakBefore w:val="0"/>
        <w:widowControl w:val="0"/>
        <w:kinsoku/>
        <w:overflowPunct/>
        <w:topLinePunct w:val="0"/>
        <w:autoSpaceDE/>
        <w:autoSpaceDN/>
        <w:bidi w:val="0"/>
        <w:adjustRightInd w:val="0"/>
        <w:snapToGrid w:val="0"/>
        <w:spacing w:line="560" w:lineRule="exact"/>
        <w:ind w:firstLine="1600" w:firstLineChars="500"/>
        <w:textAlignment w:val="auto"/>
        <w:rPr>
          <w:rFonts w:ascii="仿宋_GB2312" w:eastAsia="仿宋_GB2312"/>
          <w:sz w:val="32"/>
          <w:szCs w:val="32"/>
        </w:rPr>
      </w:pPr>
      <w:r>
        <w:rPr>
          <w:rFonts w:hint="eastAsia" w:ascii="仿宋_GB2312" w:eastAsia="仿宋_GB2312"/>
          <w:sz w:val="32"/>
          <w:szCs w:val="32"/>
        </w:rPr>
        <w:t>4.服务人员配备表</w:t>
      </w:r>
    </w:p>
    <w:p>
      <w:pPr>
        <w:keepNext w:val="0"/>
        <w:keepLines w:val="0"/>
        <w:pageBreakBefore w:val="0"/>
        <w:widowControl w:val="0"/>
        <w:kinsoku/>
        <w:wordWrap w:val="0"/>
        <w:overflowPunct/>
        <w:topLinePunct w:val="0"/>
        <w:autoSpaceDE/>
        <w:autoSpaceDN/>
        <w:bidi w:val="0"/>
        <w:adjustRightInd w:val="0"/>
        <w:snapToGrid w:val="0"/>
        <w:spacing w:line="560" w:lineRule="exact"/>
        <w:jc w:val="both"/>
        <w:textAlignment w:val="auto"/>
        <w:rPr>
          <w:rFonts w:hint="eastAsia" w:ascii="仿宋_GB2312" w:hAnsi="宋体" w:eastAsia="仿宋_GB2312" w:cs="宋体"/>
          <w:kern w:val="0"/>
          <w:sz w:val="32"/>
          <w:szCs w:val="32"/>
        </w:rPr>
      </w:pPr>
    </w:p>
    <w:p>
      <w:pPr>
        <w:keepNext w:val="0"/>
        <w:keepLines w:val="0"/>
        <w:pageBreakBefore w:val="0"/>
        <w:widowControl w:val="0"/>
        <w:kinsoku/>
        <w:wordWrap w:val="0"/>
        <w:overflowPunct/>
        <w:topLinePunct w:val="0"/>
        <w:autoSpaceDE/>
        <w:autoSpaceDN/>
        <w:bidi w:val="0"/>
        <w:adjustRightInd w:val="0"/>
        <w:snapToGrid w:val="0"/>
        <w:spacing w:line="560" w:lineRule="exact"/>
        <w:jc w:val="right"/>
        <w:textAlignment w:val="auto"/>
        <w:rPr>
          <w:rFonts w:ascii="仿宋_GB2312" w:hAnsi="仿宋_GB2312" w:eastAsia="仿宋_GB2312" w:cs="仿宋_GB2312"/>
          <w:kern w:val="0"/>
          <w:sz w:val="32"/>
          <w:szCs w:val="32"/>
        </w:rPr>
      </w:pPr>
      <w:r>
        <w:rPr>
          <w:rFonts w:hint="eastAsia" w:ascii="仿宋_GB2312" w:hAnsi="宋体" w:eastAsia="仿宋_GB2312" w:cs="宋体"/>
          <w:kern w:val="0"/>
          <w:sz w:val="32"/>
          <w:szCs w:val="32"/>
        </w:rPr>
        <w:t>青岛城投路桥投资发展有限公司</w:t>
      </w:r>
      <w:r>
        <w:rPr>
          <w:rFonts w:hint="eastAsia" w:ascii="仿宋_GB2312" w:hAnsi="仿宋_GB2312" w:eastAsia="仿宋_GB2312" w:cs="仿宋_GB2312"/>
          <w:kern w:val="0"/>
          <w:sz w:val="32"/>
          <w:szCs w:val="32"/>
        </w:rPr>
        <w:t xml:space="preserve">   </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w:t>
      </w:r>
      <w:r>
        <w:rPr>
          <w:rFonts w:hint="eastAsia" w:ascii="仿宋_GB2312" w:eastAsia="仿宋_GB2312"/>
          <w:sz w:val="32"/>
          <w:szCs w:val="32"/>
          <w:lang w:val="en-US" w:eastAsia="zh-CN"/>
        </w:rPr>
        <w:t>26</w:t>
      </w:r>
      <w:r>
        <w:rPr>
          <w:rFonts w:hint="eastAsia" w:ascii="仿宋_GB2312" w:hAnsi="仿宋_GB2312" w:eastAsia="仿宋_GB2312" w:cs="仿宋_GB2312"/>
          <w:kern w:val="0"/>
          <w:sz w:val="32"/>
          <w:szCs w:val="32"/>
        </w:rPr>
        <w:t xml:space="preserve">日      </w:t>
      </w:r>
    </w:p>
    <w:p>
      <w:pPr>
        <w:adjustRightInd w:val="0"/>
        <w:snapToGrid w:val="0"/>
        <w:spacing w:line="560" w:lineRule="exact"/>
        <w:ind w:firstLine="640" w:firstLineChars="200"/>
        <w:jc w:val="right"/>
        <w:rPr>
          <w:rFonts w:ascii="仿宋_GB2312" w:hAnsi="仿宋_GB2312" w:eastAsia="仿宋_GB2312" w:cs="仿宋_GB2312"/>
          <w:kern w:val="0"/>
          <w:sz w:val="32"/>
          <w:szCs w:val="32"/>
        </w:rPr>
      </w:pPr>
    </w:p>
    <w:p>
      <w:pPr>
        <w:adjustRightInd w:val="0"/>
        <w:snapToGrid w:val="0"/>
        <w:spacing w:line="560" w:lineRule="exact"/>
        <w:ind w:firstLine="640" w:firstLineChars="200"/>
        <w:jc w:val="right"/>
        <w:rPr>
          <w:rFonts w:ascii="仿宋_GB2312" w:hAnsi="仿宋_GB2312" w:eastAsia="仿宋_GB2312" w:cs="仿宋_GB2312"/>
          <w:kern w:val="0"/>
          <w:sz w:val="32"/>
          <w:szCs w:val="32"/>
        </w:rPr>
      </w:pPr>
    </w:p>
    <w:p>
      <w:pPr>
        <w:adjustRightInd w:val="0"/>
        <w:snapToGrid w:val="0"/>
        <w:spacing w:line="560" w:lineRule="exact"/>
        <w:ind w:firstLine="640" w:firstLineChars="200"/>
        <w:jc w:val="right"/>
        <w:rPr>
          <w:rFonts w:ascii="仿宋_GB2312" w:hAnsi="仿宋_GB2312" w:eastAsia="仿宋_GB2312" w:cs="仿宋_GB2312"/>
          <w:kern w:val="0"/>
          <w:sz w:val="32"/>
          <w:szCs w:val="32"/>
        </w:rPr>
      </w:pPr>
    </w:p>
    <w:p>
      <w:pPr>
        <w:adjustRightInd w:val="0"/>
        <w:snapToGrid w:val="0"/>
        <w:spacing w:line="560" w:lineRule="exact"/>
        <w:ind w:firstLine="640" w:firstLineChars="200"/>
        <w:jc w:val="right"/>
        <w:rPr>
          <w:rFonts w:ascii="仿宋_GB2312" w:hAnsi="仿宋_GB2312" w:eastAsia="仿宋_GB2312" w:cs="仿宋_GB2312"/>
          <w:kern w:val="0"/>
          <w:sz w:val="32"/>
          <w:szCs w:val="32"/>
        </w:rPr>
      </w:pPr>
    </w:p>
    <w:p>
      <w:pPr>
        <w:adjustRightInd w:val="0"/>
        <w:snapToGrid w:val="0"/>
        <w:spacing w:line="560" w:lineRule="exact"/>
        <w:ind w:firstLine="640" w:firstLineChars="200"/>
        <w:jc w:val="right"/>
        <w:rPr>
          <w:rFonts w:ascii="仿宋_GB2312" w:hAnsi="仿宋_GB2312" w:eastAsia="仿宋_GB2312" w:cs="仿宋_GB2312"/>
          <w:kern w:val="0"/>
          <w:sz w:val="32"/>
          <w:szCs w:val="32"/>
        </w:rPr>
      </w:pPr>
    </w:p>
    <w:p>
      <w:pPr>
        <w:adjustRightInd w:val="0"/>
        <w:snapToGrid w:val="0"/>
        <w:spacing w:line="560" w:lineRule="exact"/>
        <w:ind w:firstLine="640" w:firstLineChars="200"/>
        <w:jc w:val="right"/>
        <w:rPr>
          <w:rFonts w:ascii="仿宋_GB2312" w:hAnsi="仿宋_GB2312" w:eastAsia="仿宋_GB2312" w:cs="仿宋_GB2312"/>
          <w:kern w:val="0"/>
          <w:sz w:val="32"/>
          <w:szCs w:val="32"/>
        </w:rPr>
      </w:pPr>
    </w:p>
    <w:p>
      <w:pPr>
        <w:adjustRightInd w:val="0"/>
        <w:snapToGrid w:val="0"/>
        <w:spacing w:line="560" w:lineRule="exact"/>
        <w:ind w:firstLine="640" w:firstLineChars="200"/>
        <w:jc w:val="right"/>
        <w:rPr>
          <w:rFonts w:ascii="仿宋_GB2312" w:hAnsi="仿宋_GB2312" w:eastAsia="仿宋_GB2312" w:cs="仿宋_GB2312"/>
          <w:kern w:val="0"/>
          <w:sz w:val="32"/>
          <w:szCs w:val="32"/>
        </w:rPr>
      </w:pPr>
    </w:p>
    <w:p>
      <w:pPr>
        <w:adjustRightInd w:val="0"/>
        <w:snapToGrid w:val="0"/>
        <w:spacing w:line="560" w:lineRule="exact"/>
        <w:ind w:firstLine="640" w:firstLineChars="200"/>
        <w:jc w:val="right"/>
        <w:rPr>
          <w:rFonts w:ascii="仿宋_GB2312" w:hAnsi="仿宋_GB2312" w:eastAsia="仿宋_GB2312" w:cs="仿宋_GB2312"/>
          <w:kern w:val="0"/>
          <w:sz w:val="32"/>
          <w:szCs w:val="32"/>
        </w:rPr>
      </w:pPr>
    </w:p>
    <w:p>
      <w:pPr>
        <w:adjustRightInd w:val="0"/>
        <w:snapToGrid w:val="0"/>
        <w:spacing w:line="560" w:lineRule="exact"/>
        <w:ind w:firstLine="640" w:firstLineChars="200"/>
        <w:jc w:val="right"/>
        <w:rPr>
          <w:rFonts w:ascii="仿宋_GB2312" w:hAnsi="仿宋_GB2312" w:eastAsia="仿宋_GB2312" w:cs="仿宋_GB2312"/>
          <w:kern w:val="0"/>
          <w:sz w:val="32"/>
          <w:szCs w:val="32"/>
        </w:rPr>
      </w:pPr>
    </w:p>
    <w:p>
      <w:pPr>
        <w:adjustRightInd w:val="0"/>
        <w:snapToGrid w:val="0"/>
        <w:spacing w:line="560" w:lineRule="exact"/>
        <w:ind w:firstLine="640" w:firstLineChars="200"/>
        <w:jc w:val="right"/>
        <w:rPr>
          <w:rFonts w:ascii="仿宋_GB2312" w:hAnsi="仿宋_GB2312" w:eastAsia="仿宋_GB2312" w:cs="仿宋_GB2312"/>
          <w:kern w:val="0"/>
          <w:sz w:val="32"/>
          <w:szCs w:val="32"/>
        </w:rPr>
      </w:pPr>
    </w:p>
    <w:p>
      <w:pPr>
        <w:adjustRightInd w:val="0"/>
        <w:snapToGrid w:val="0"/>
        <w:spacing w:line="560" w:lineRule="exact"/>
        <w:ind w:firstLine="640" w:firstLineChars="200"/>
        <w:jc w:val="right"/>
        <w:rPr>
          <w:rFonts w:ascii="仿宋_GB2312" w:hAnsi="仿宋_GB2312" w:eastAsia="仿宋_GB2312" w:cs="仿宋_GB2312"/>
          <w:kern w:val="0"/>
          <w:sz w:val="32"/>
          <w:szCs w:val="32"/>
        </w:rPr>
      </w:pPr>
    </w:p>
    <w:p>
      <w:pPr>
        <w:adjustRightInd w:val="0"/>
        <w:snapToGrid w:val="0"/>
        <w:spacing w:line="560" w:lineRule="exact"/>
        <w:ind w:firstLine="640" w:firstLineChars="200"/>
        <w:jc w:val="right"/>
        <w:rPr>
          <w:rFonts w:ascii="仿宋_GB2312" w:hAnsi="仿宋_GB2312" w:eastAsia="仿宋_GB2312" w:cs="仿宋_GB2312"/>
          <w:kern w:val="0"/>
          <w:sz w:val="32"/>
          <w:szCs w:val="32"/>
        </w:rPr>
      </w:pPr>
    </w:p>
    <w:p>
      <w:pPr>
        <w:adjustRightInd w:val="0"/>
        <w:snapToGrid w:val="0"/>
        <w:spacing w:line="560" w:lineRule="exact"/>
        <w:ind w:firstLine="640" w:firstLineChars="200"/>
        <w:jc w:val="right"/>
        <w:rPr>
          <w:rFonts w:ascii="仿宋_GB2312" w:hAnsi="仿宋_GB2312" w:eastAsia="仿宋_GB2312" w:cs="仿宋_GB2312"/>
          <w:kern w:val="0"/>
          <w:sz w:val="32"/>
          <w:szCs w:val="32"/>
        </w:rPr>
      </w:pPr>
    </w:p>
    <w:p>
      <w:pPr>
        <w:adjustRightInd w:val="0"/>
        <w:snapToGrid w:val="0"/>
        <w:spacing w:line="560" w:lineRule="exact"/>
        <w:ind w:firstLine="640" w:firstLineChars="200"/>
        <w:jc w:val="right"/>
        <w:rPr>
          <w:rFonts w:ascii="仿宋_GB2312" w:hAnsi="仿宋_GB2312" w:eastAsia="仿宋_GB2312" w:cs="仿宋_GB2312"/>
          <w:kern w:val="0"/>
          <w:sz w:val="32"/>
          <w:szCs w:val="32"/>
        </w:rPr>
      </w:pPr>
    </w:p>
    <w:p>
      <w:pPr>
        <w:adjustRightInd w:val="0"/>
        <w:snapToGrid w:val="0"/>
        <w:spacing w:line="560" w:lineRule="exact"/>
        <w:ind w:firstLine="640" w:firstLineChars="200"/>
        <w:jc w:val="right"/>
        <w:rPr>
          <w:rFonts w:ascii="仿宋_GB2312" w:hAnsi="仿宋_GB2312" w:eastAsia="仿宋_GB2312" w:cs="仿宋_GB2312"/>
          <w:kern w:val="0"/>
          <w:sz w:val="32"/>
          <w:szCs w:val="32"/>
        </w:rPr>
      </w:pPr>
    </w:p>
    <w:p>
      <w:pPr>
        <w:adjustRightInd w:val="0"/>
        <w:snapToGrid w:val="0"/>
        <w:spacing w:line="560" w:lineRule="exact"/>
        <w:ind w:firstLine="640" w:firstLineChars="200"/>
        <w:jc w:val="right"/>
        <w:rPr>
          <w:rFonts w:ascii="仿宋_GB2312" w:hAnsi="仿宋_GB2312" w:eastAsia="仿宋_GB2312" w:cs="仿宋_GB2312"/>
          <w:kern w:val="0"/>
          <w:sz w:val="32"/>
          <w:szCs w:val="32"/>
        </w:rPr>
      </w:pPr>
    </w:p>
    <w:p>
      <w:pPr>
        <w:adjustRightInd w:val="0"/>
        <w:snapToGrid w:val="0"/>
        <w:spacing w:line="560" w:lineRule="exact"/>
        <w:ind w:firstLine="640" w:firstLineChars="200"/>
        <w:jc w:val="right"/>
        <w:rPr>
          <w:rFonts w:ascii="仿宋_GB2312" w:hAnsi="仿宋_GB2312" w:eastAsia="仿宋_GB2312" w:cs="仿宋_GB2312"/>
          <w:kern w:val="0"/>
          <w:sz w:val="32"/>
          <w:szCs w:val="32"/>
        </w:rPr>
      </w:pPr>
    </w:p>
    <w:p>
      <w:pPr>
        <w:adjustRightInd w:val="0"/>
        <w:snapToGrid w:val="0"/>
        <w:spacing w:line="560" w:lineRule="exact"/>
        <w:ind w:right="320"/>
        <w:jc w:val="left"/>
        <w:rPr>
          <w:rFonts w:ascii="仿宋_GB2312" w:hAnsi="仿宋_GB2312" w:eastAsia="仿宋_GB2312" w:cs="仿宋_GB2312"/>
          <w:kern w:val="0"/>
          <w:sz w:val="32"/>
          <w:szCs w:val="32"/>
        </w:rPr>
      </w:pPr>
    </w:p>
    <w:p>
      <w:pPr>
        <w:adjustRightInd w:val="0"/>
        <w:snapToGrid w:val="0"/>
        <w:spacing w:line="560" w:lineRule="exact"/>
        <w:ind w:right="320"/>
        <w:jc w:val="left"/>
        <w:rPr>
          <w:rFonts w:ascii="仿宋_GB2312" w:hAnsi="仿宋_GB2312" w:eastAsia="仿宋_GB2312" w:cs="仿宋_GB2312"/>
          <w:kern w:val="0"/>
          <w:sz w:val="32"/>
          <w:szCs w:val="32"/>
        </w:rPr>
      </w:pPr>
    </w:p>
    <w:p>
      <w:pPr>
        <w:adjustRightInd w:val="0"/>
        <w:snapToGrid w:val="0"/>
        <w:spacing w:line="560" w:lineRule="exact"/>
        <w:ind w:right="320"/>
        <w:jc w:val="left"/>
        <w:rPr>
          <w:rFonts w:ascii="仿宋_GB2312" w:hAnsi="仿宋_GB2312" w:eastAsia="仿宋_GB2312" w:cs="仿宋_GB2312"/>
          <w:kern w:val="0"/>
          <w:sz w:val="32"/>
          <w:szCs w:val="32"/>
        </w:rPr>
      </w:pPr>
    </w:p>
    <w:p>
      <w:pPr>
        <w:spacing w:line="560" w:lineRule="exact"/>
        <w:jc w:val="left"/>
        <w:rPr>
          <w:rFonts w:ascii="仿宋" w:hAnsi="仿宋" w:eastAsia="仿宋" w:cs="仿宋"/>
          <w:sz w:val="30"/>
          <w:szCs w:val="30"/>
        </w:rPr>
      </w:pPr>
      <w:r>
        <w:rPr>
          <w:rFonts w:hint="eastAsia" w:ascii="仿宋" w:hAnsi="仿宋" w:eastAsia="仿宋" w:cs="仿宋"/>
          <w:sz w:val="30"/>
          <w:szCs w:val="30"/>
        </w:rPr>
        <w:t>附件1.法人身份证明或授权委托书</w:t>
      </w:r>
    </w:p>
    <w:p>
      <w:pPr>
        <w:spacing w:line="560" w:lineRule="exact"/>
        <w:ind w:firstLine="600"/>
        <w:jc w:val="center"/>
        <w:rPr>
          <w:rFonts w:ascii="楷体" w:hAnsi="楷体" w:eastAsia="楷体" w:cs="楷体"/>
          <w:b/>
          <w:bCs/>
          <w:sz w:val="30"/>
          <w:szCs w:val="30"/>
        </w:rPr>
      </w:pPr>
    </w:p>
    <w:p>
      <w:pPr>
        <w:spacing w:line="560" w:lineRule="exact"/>
        <w:ind w:firstLine="866"/>
        <w:jc w:val="center"/>
        <w:rPr>
          <w:rFonts w:ascii="楷体" w:hAnsi="楷体" w:eastAsia="楷体" w:cs="楷体"/>
          <w:b/>
          <w:bCs/>
          <w:sz w:val="30"/>
          <w:szCs w:val="30"/>
        </w:rPr>
      </w:pPr>
      <w:r>
        <w:rPr>
          <w:rFonts w:hint="eastAsia" w:ascii="楷体" w:hAnsi="楷体" w:eastAsia="楷体" w:cs="楷体"/>
          <w:b/>
          <w:bCs/>
          <w:sz w:val="30"/>
          <w:szCs w:val="30"/>
        </w:rPr>
        <w:t>法定代表人身份证明</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公司名称：</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单位性质：</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地    址：</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成立时间：年月日</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经营期限：</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姓    名：性      别：</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年    龄：职      务：</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系（公司名称）的法定代表人（投标人相关负责人）。</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特此证明。</w:t>
      </w:r>
    </w:p>
    <w:p>
      <w:pPr>
        <w:spacing w:line="520" w:lineRule="exact"/>
        <w:rPr>
          <w:rFonts w:ascii="仿宋_GB2312" w:hAnsi="仿宋_GB2312" w:eastAsia="仿宋_GB2312" w:cs="仿宋_GB2312"/>
          <w:color w:val="000000"/>
          <w:sz w:val="28"/>
          <w:szCs w:val="21"/>
        </w:rPr>
      </w:pPr>
    </w:p>
    <w:p>
      <w:pPr>
        <w:spacing w:line="520" w:lineRule="exact"/>
        <w:ind w:firstLine="560" w:firstLineChars="200"/>
        <w:rPr>
          <w:rFonts w:ascii="仿宋_GB2312" w:hAnsi="仿宋_GB2312" w:eastAsia="仿宋_GB2312" w:cs="仿宋_GB2312"/>
          <w:b/>
          <w:color w:val="000000"/>
          <w:sz w:val="28"/>
          <w:szCs w:val="21"/>
        </w:rPr>
      </w:pPr>
      <w:r>
        <w:rPr>
          <w:rFonts w:hint="eastAsia" w:ascii="仿宋_GB2312" w:hAnsi="仿宋_GB2312" w:eastAsia="仿宋_GB2312" w:cs="仿宋_GB2312"/>
          <w:b/>
          <w:color w:val="000000"/>
          <w:sz w:val="28"/>
          <w:szCs w:val="21"/>
        </w:rPr>
        <w:t>附：法人代表身份证复印件</w:t>
      </w:r>
    </w:p>
    <w:p>
      <w:pPr>
        <w:spacing w:line="520" w:lineRule="exact"/>
        <w:rPr>
          <w:rFonts w:ascii="仿宋_GB2312" w:hAnsi="仿宋_GB2312" w:eastAsia="仿宋_GB2312" w:cs="仿宋_GB2312"/>
          <w:color w:val="000000"/>
          <w:sz w:val="28"/>
          <w:szCs w:val="21"/>
        </w:rPr>
      </w:pPr>
    </w:p>
    <w:p>
      <w:pPr>
        <w:spacing w:line="520" w:lineRule="exact"/>
        <w:rPr>
          <w:rFonts w:ascii="仿宋_GB2312" w:hAnsi="仿宋_GB2312" w:eastAsia="仿宋_GB2312" w:cs="仿宋_GB2312"/>
          <w:color w:val="000000"/>
          <w:sz w:val="28"/>
          <w:szCs w:val="21"/>
        </w:rPr>
      </w:pPr>
    </w:p>
    <w:p>
      <w:pPr>
        <w:pStyle w:val="8"/>
      </w:pPr>
    </w:p>
    <w:p>
      <w:pPr>
        <w:pStyle w:val="8"/>
      </w:pPr>
    </w:p>
    <w:p>
      <w:pPr>
        <w:pStyle w:val="8"/>
        <w:rPr>
          <w:rFonts w:ascii="仿宋_GB2312" w:hAnsi="仿宋_GB2312" w:eastAsia="仿宋_GB2312" w:cs="仿宋_GB2312"/>
          <w:color w:val="000000"/>
          <w:sz w:val="28"/>
          <w:szCs w:val="21"/>
        </w:rPr>
      </w:pPr>
    </w:p>
    <w:p>
      <w:pPr>
        <w:wordWrap w:val="0"/>
        <w:spacing w:line="520" w:lineRule="exact"/>
        <w:ind w:right="56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lang w:val="zh-CN"/>
        </w:rPr>
        <w:t>投标</w:t>
      </w:r>
      <w:r>
        <w:rPr>
          <w:rFonts w:hint="eastAsia" w:ascii="仿宋_GB2312" w:hAnsi="仿宋" w:eastAsia="仿宋_GB2312" w:cs="仿宋_GB2312"/>
          <w:color w:val="000000"/>
          <w:sz w:val="28"/>
          <w:szCs w:val="21"/>
        </w:rPr>
        <w:t>人（盖章）：</w:t>
      </w:r>
    </w:p>
    <w:p>
      <w:pPr>
        <w:ind w:firstLine="5040"/>
        <w:jc w:val="right"/>
        <w:rPr>
          <w:rFonts w:ascii="仿宋_GB2312" w:hAnsi="仿宋" w:eastAsia="仿宋_GB2312" w:cs="仿宋_GB2312"/>
          <w:color w:val="000000"/>
          <w:sz w:val="28"/>
          <w:szCs w:val="21"/>
        </w:rPr>
      </w:pPr>
      <w:r>
        <w:rPr>
          <w:rFonts w:hint="eastAsia" w:ascii="仿宋" w:hAnsi="仿宋" w:eastAsia="仿宋"/>
          <w:color w:val="000000"/>
          <w:sz w:val="32"/>
          <w:szCs w:val="32"/>
        </w:rPr>
        <w:t>****年**月**日</w:t>
      </w:r>
    </w:p>
    <w:p>
      <w:pPr>
        <w:spacing w:line="560" w:lineRule="exact"/>
        <w:ind w:firstLine="600"/>
        <w:jc w:val="center"/>
        <w:rPr>
          <w:rFonts w:ascii="楷体" w:hAnsi="楷体" w:eastAsia="楷体" w:cs="楷体"/>
          <w:b/>
          <w:bCs/>
          <w:sz w:val="30"/>
          <w:szCs w:val="30"/>
        </w:rPr>
      </w:pP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法定代表人授权委托书</w:t>
      </w:r>
    </w:p>
    <w:p>
      <w:pPr>
        <w:pStyle w:val="3"/>
      </w:pPr>
    </w:p>
    <w:p>
      <w:pPr>
        <w:spacing w:line="560" w:lineRule="exact"/>
        <w:ind w:firstLine="600"/>
        <w:rPr>
          <w:rFonts w:ascii="仿宋" w:hAnsi="仿宋" w:eastAsia="仿宋" w:cs="仿宋"/>
          <w:sz w:val="30"/>
          <w:szCs w:val="30"/>
        </w:rPr>
      </w:pPr>
      <w:r>
        <w:rPr>
          <w:rFonts w:hint="eastAsia" w:ascii="仿宋" w:hAnsi="仿宋" w:eastAsia="仿宋" w:cs="仿宋"/>
          <w:sz w:val="30"/>
          <w:szCs w:val="30"/>
        </w:rPr>
        <w:t>本授权委托书声明：我      (姓名)系我单位的法定代表人，现授权(单位名称) 的        (姓名) 为我公司参与       项目询价采购会的委托代理人，由委托代理人全权代表。</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代理人无转委托权，特此委托。</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代理人：             性别：            年龄：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身份证号码：                 职务：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（法定代表人及授权委托人身份证反正面复印件）</w:t>
      </w:r>
    </w:p>
    <w:p>
      <w:pPr>
        <w:spacing w:line="560" w:lineRule="exact"/>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
      <w:pPr>
        <w:spacing w:line="560" w:lineRule="exact"/>
        <w:ind w:firstLine="600"/>
        <w:rPr>
          <w:rFonts w:ascii="仿宋" w:hAnsi="仿宋" w:eastAsia="仿宋" w:cs="仿宋"/>
          <w:sz w:val="30"/>
          <w:szCs w:val="30"/>
        </w:rPr>
      </w:pPr>
    </w:p>
    <w:p>
      <w:pPr>
        <w:spacing w:line="560" w:lineRule="exact"/>
        <w:ind w:right="750" w:firstLine="600"/>
        <w:jc w:val="right"/>
        <w:rPr>
          <w:rFonts w:ascii="仿宋" w:hAnsi="仿宋" w:eastAsia="仿宋" w:cs="仿宋"/>
          <w:sz w:val="30"/>
          <w:szCs w:val="30"/>
        </w:rPr>
      </w:pPr>
      <w:r>
        <w:rPr>
          <w:rFonts w:hint="eastAsia" w:ascii="仿宋" w:hAnsi="仿宋" w:eastAsia="仿宋" w:cs="仿宋"/>
          <w:sz w:val="30"/>
          <w:szCs w:val="30"/>
        </w:rPr>
        <w:t xml:space="preserve">投标人(盖章)：**********     </w:t>
      </w:r>
    </w:p>
    <w:p>
      <w:pPr>
        <w:spacing w:line="560" w:lineRule="exact"/>
        <w:ind w:firstLine="600"/>
        <w:jc w:val="right"/>
        <w:rPr>
          <w:rFonts w:ascii="仿宋" w:hAnsi="仿宋" w:eastAsia="仿宋" w:cs="仿宋"/>
          <w:sz w:val="30"/>
          <w:szCs w:val="30"/>
        </w:rPr>
      </w:pPr>
      <w:r>
        <w:rPr>
          <w:rFonts w:hint="eastAsia" w:ascii="仿宋" w:hAnsi="仿宋" w:eastAsia="仿宋" w:cs="仿宋"/>
          <w:sz w:val="30"/>
          <w:szCs w:val="30"/>
        </w:rPr>
        <w:t>法定代表人(签字或盖章)：*****</w:t>
      </w:r>
    </w:p>
    <w:p>
      <w:pPr>
        <w:spacing w:line="560" w:lineRule="exact"/>
        <w:ind w:right="150" w:firstLine="600"/>
        <w:jc w:val="right"/>
        <w:rPr>
          <w:rFonts w:ascii="仿宋" w:hAnsi="仿宋" w:eastAsia="仿宋" w:cs="仿宋"/>
          <w:sz w:val="30"/>
          <w:szCs w:val="30"/>
        </w:rPr>
      </w:pPr>
      <w:r>
        <w:rPr>
          <w:rFonts w:hint="eastAsia" w:ascii="仿宋" w:hAnsi="仿宋" w:eastAsia="仿宋" w:cs="仿宋"/>
          <w:sz w:val="30"/>
          <w:szCs w:val="30"/>
        </w:rPr>
        <w:t>授权委托日期：</w:t>
      </w:r>
      <w:r>
        <w:rPr>
          <w:rFonts w:ascii="仿宋" w:hAnsi="仿宋" w:eastAsia="仿宋" w:cs="仿宋"/>
          <w:sz w:val="30"/>
          <w:szCs w:val="30"/>
        </w:rPr>
        <w:t>****</w:t>
      </w:r>
      <w:r>
        <w:rPr>
          <w:rFonts w:hint="eastAsia" w:ascii="仿宋" w:hAnsi="仿宋" w:eastAsia="仿宋" w:cs="仿宋"/>
          <w:sz w:val="30"/>
          <w:szCs w:val="30"/>
        </w:rPr>
        <w:t>年</w:t>
      </w:r>
      <w:r>
        <w:rPr>
          <w:rFonts w:ascii="仿宋" w:hAnsi="仿宋" w:eastAsia="仿宋" w:cs="仿宋"/>
          <w:sz w:val="30"/>
          <w:szCs w:val="30"/>
        </w:rPr>
        <w:t>**</w:t>
      </w:r>
      <w:r>
        <w:rPr>
          <w:rFonts w:hint="eastAsia" w:ascii="仿宋" w:hAnsi="仿宋" w:eastAsia="仿宋" w:cs="仿宋"/>
          <w:sz w:val="30"/>
          <w:szCs w:val="30"/>
        </w:rPr>
        <w:t>月</w:t>
      </w:r>
      <w:r>
        <w:rPr>
          <w:rFonts w:ascii="仿宋" w:hAnsi="仿宋" w:eastAsia="仿宋" w:cs="仿宋"/>
          <w:sz w:val="30"/>
          <w:szCs w:val="30"/>
        </w:rPr>
        <w:t>**</w:t>
      </w:r>
      <w:r>
        <w:rPr>
          <w:rFonts w:hint="eastAsia" w:ascii="仿宋" w:hAnsi="仿宋" w:eastAsia="仿宋" w:cs="仿宋"/>
          <w:sz w:val="30"/>
          <w:szCs w:val="30"/>
        </w:rPr>
        <w:t>日</w:t>
      </w:r>
    </w:p>
    <w:p>
      <w:pPr>
        <w:spacing w:line="560" w:lineRule="exact"/>
        <w:ind w:right="150" w:firstLine="600"/>
        <w:jc w:val="right"/>
        <w:rPr>
          <w:rFonts w:ascii="仿宋" w:hAnsi="仿宋" w:eastAsia="仿宋" w:cs="仿宋"/>
          <w:sz w:val="30"/>
          <w:szCs w:val="30"/>
        </w:rPr>
      </w:pPr>
    </w:p>
    <w:p>
      <w:pPr>
        <w:spacing w:line="560" w:lineRule="exact"/>
        <w:ind w:right="150" w:firstLine="600"/>
        <w:jc w:val="right"/>
        <w:rPr>
          <w:rFonts w:ascii="仿宋" w:hAnsi="仿宋" w:eastAsia="仿宋" w:cs="仿宋"/>
          <w:sz w:val="30"/>
          <w:szCs w:val="30"/>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附件2.报价承诺函</w:t>
      </w: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报价承诺函</w:t>
      </w:r>
    </w:p>
    <w:p>
      <w:pPr>
        <w:spacing w:line="360" w:lineRule="auto"/>
        <w:rPr>
          <w:rFonts w:ascii="仿宋_GB2312" w:hAnsi="仿宋" w:eastAsia="仿宋_GB2312"/>
          <w:color w:val="000000"/>
          <w:sz w:val="28"/>
          <w:szCs w:val="28"/>
          <w:u w:val="single"/>
        </w:rPr>
      </w:pPr>
      <w:r>
        <w:rPr>
          <w:rFonts w:hint="eastAsia" w:ascii="仿宋_GB2312" w:hAnsi="仿宋" w:eastAsia="仿宋_GB2312"/>
          <w:color w:val="000000"/>
          <w:sz w:val="28"/>
          <w:szCs w:val="28"/>
        </w:rPr>
        <w:t>致：</w:t>
      </w:r>
      <w:r>
        <w:rPr>
          <w:rFonts w:hint="eastAsia" w:ascii="仿宋_GB2312" w:hAnsi="仿宋" w:eastAsia="仿宋_GB2312"/>
          <w:color w:val="000000"/>
          <w:sz w:val="28"/>
          <w:szCs w:val="28"/>
          <w:u w:val="single"/>
        </w:rPr>
        <w:t>青岛城投路桥投资发展有限公司</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根据</w:t>
      </w:r>
      <w:r>
        <w:rPr>
          <w:rFonts w:hint="eastAsia" w:ascii="仿宋_GB2312" w:hAnsi="仿宋" w:eastAsia="仿宋_GB2312"/>
          <w:color w:val="000000"/>
          <w:sz w:val="28"/>
          <w:szCs w:val="28"/>
          <w:u w:val="single"/>
        </w:rPr>
        <w:t>跨海大桥高架路二期-青银高速立交剩余匝道及地面道路工程旧桥检测</w:t>
      </w:r>
      <w:r>
        <w:rPr>
          <w:rFonts w:hint="eastAsia" w:ascii="仿宋_GB2312" w:hAnsi="仿宋" w:eastAsia="仿宋_GB2312"/>
          <w:color w:val="000000"/>
          <w:sz w:val="28"/>
          <w:szCs w:val="28"/>
        </w:rPr>
        <w:t>询价采购公告，经仔细研究，我方已完全理解并全部接受公告的所有要求。考虑到了潜在的所有风险，我方愿按投标报价承担询价公告规定的工作并作如下承诺：</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1.我方已详细审查全部询价采购文件，同意询价采购文件的各项要求。</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2.我方向贵方提交的所有投标文件、资料都是准确的和真实的。</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3.若我方中标，按要求及时签订合同。</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4.我方保证在合同签订后，按要求的时间、服务范围、内容、标准，优质高效地完成委托任务。</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5.我方保证在合同履行期内做到公正、保密。</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6.我方承诺对所有提交的成果承担法律责任。</w:t>
      </w:r>
    </w:p>
    <w:p>
      <w:pPr>
        <w:pStyle w:val="8"/>
        <w:ind w:left="0" w:leftChars="0"/>
        <w:rPr>
          <w:rFonts w:ascii="仿宋_GB2312" w:hAnsi="仿宋" w:eastAsia="仿宋_GB2312"/>
          <w:color w:val="000000"/>
          <w:sz w:val="28"/>
          <w:szCs w:val="28"/>
        </w:rPr>
      </w:pPr>
    </w:p>
    <w:p>
      <w:pPr>
        <w:spacing w:line="600" w:lineRule="exact"/>
        <w:ind w:right="1120" w:firstLine="700" w:firstLineChars="250"/>
        <w:jc w:val="righ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报价人（盖章）：      </w:t>
      </w:r>
    </w:p>
    <w:p>
      <w:pPr>
        <w:spacing w:line="600" w:lineRule="exact"/>
        <w:ind w:firstLine="560" w:firstLineChars="200"/>
        <w:jc w:val="right"/>
        <w:rPr>
          <w:rFonts w:ascii="仿宋_GB2312" w:hAnsi="仿宋" w:eastAsia="仿宋_GB2312"/>
          <w:color w:val="000000"/>
          <w:sz w:val="28"/>
          <w:szCs w:val="28"/>
        </w:rPr>
      </w:pPr>
      <w:r>
        <w:rPr>
          <w:rFonts w:hint="eastAsia" w:ascii="仿宋_GB2312" w:hAnsi="仿宋" w:eastAsia="仿宋_GB2312"/>
          <w:color w:val="000000"/>
          <w:sz w:val="28"/>
          <w:szCs w:val="28"/>
        </w:rPr>
        <w:t>法定代表人(签字或盖章)：</w:t>
      </w:r>
    </w:p>
    <w:p>
      <w:pPr>
        <w:spacing w:line="600" w:lineRule="exact"/>
        <w:ind w:firstLine="560" w:firstLineChars="200"/>
        <w:jc w:val="right"/>
        <w:rPr>
          <w:rFonts w:ascii="仿宋_GB2312" w:hAnsi="仿宋_GB2312" w:eastAsia="仿宋_GB2312" w:cs="仿宋_GB2312"/>
          <w:bCs/>
          <w:color w:val="000000"/>
          <w:kern w:val="1"/>
          <w:sz w:val="32"/>
          <w:szCs w:val="32"/>
        </w:rPr>
      </w:pPr>
      <w:r>
        <w:rPr>
          <w:rFonts w:hint="eastAsia" w:ascii="仿宋_GB2312" w:hAnsi="仿宋" w:eastAsia="仿宋_GB2312"/>
          <w:color w:val="000000"/>
          <w:sz w:val="28"/>
          <w:szCs w:val="28"/>
        </w:rPr>
        <w:t xml:space="preserve">日    期：****年**月**日   </w:t>
      </w:r>
    </w:p>
    <w:p>
      <w:pPr>
        <w:spacing w:line="600" w:lineRule="exact"/>
        <w:ind w:firstLine="640" w:firstLineChars="200"/>
        <w:jc w:val="right"/>
        <w:rPr>
          <w:rFonts w:ascii="仿宋_GB2312" w:hAnsi="仿宋_GB2312" w:eastAsia="仿宋_GB2312" w:cs="仿宋_GB2312"/>
          <w:bCs/>
          <w:color w:val="000000"/>
          <w:kern w:val="1"/>
          <w:sz w:val="32"/>
          <w:szCs w:val="32"/>
        </w:rPr>
      </w:pPr>
    </w:p>
    <w:p>
      <w:pPr>
        <w:spacing w:line="600" w:lineRule="exact"/>
        <w:ind w:firstLine="640" w:firstLineChars="200"/>
        <w:jc w:val="right"/>
        <w:rPr>
          <w:rFonts w:ascii="仿宋_GB2312" w:hAnsi="仿宋_GB2312" w:eastAsia="仿宋_GB2312" w:cs="仿宋_GB2312"/>
          <w:bCs/>
          <w:color w:val="000000"/>
          <w:kern w:val="1"/>
          <w:sz w:val="32"/>
          <w:szCs w:val="32"/>
        </w:rPr>
      </w:pPr>
    </w:p>
    <w:p>
      <w:pPr>
        <w:spacing w:line="600" w:lineRule="exact"/>
        <w:jc w:val="both"/>
        <w:rPr>
          <w:rFonts w:ascii="仿宋_GB2312" w:hAnsi="仿宋_GB2312" w:eastAsia="仿宋_GB2312" w:cs="仿宋_GB2312"/>
          <w:bCs/>
          <w:color w:val="000000"/>
          <w:kern w:val="1"/>
          <w:sz w:val="32"/>
          <w:szCs w:val="32"/>
        </w:r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附件3.报价表</w:t>
      </w:r>
    </w:p>
    <w:p>
      <w:pPr>
        <w:pStyle w:val="19"/>
        <w:adjustRightInd w:val="0"/>
        <w:snapToGrid w:val="0"/>
        <w:ind w:right="280"/>
        <w:rPr>
          <w:b/>
          <w:sz w:val="44"/>
          <w:szCs w:val="44"/>
        </w:rPr>
      </w:pPr>
      <w:bookmarkStart w:id="0" w:name="_Hlk133134060"/>
      <w:r>
        <w:rPr>
          <w:rFonts w:hint="eastAsia"/>
          <w:b/>
          <w:sz w:val="44"/>
          <w:szCs w:val="44"/>
        </w:rPr>
        <w:t>报价表</w:t>
      </w:r>
      <w:bookmarkEnd w:id="0"/>
    </w:p>
    <w:p>
      <w:pPr>
        <w:adjustRightInd w:val="0"/>
        <w:snapToGrid w:val="0"/>
        <w:jc w:val="right"/>
        <w:rPr>
          <w:rFonts w:ascii="仿宋" w:hAnsi="仿宋" w:eastAsia="仿宋"/>
          <w:b/>
          <w:sz w:val="28"/>
          <w:szCs w:val="28"/>
        </w:rPr>
      </w:pPr>
      <w:r>
        <w:rPr>
          <w:rFonts w:hint="eastAsia" w:ascii="仿宋" w:hAnsi="仿宋" w:eastAsia="仿宋"/>
          <w:b/>
          <w:sz w:val="28"/>
          <w:szCs w:val="28"/>
        </w:rPr>
        <w:t>单位：元</w:t>
      </w:r>
    </w:p>
    <w:tbl>
      <w:tblPr>
        <w:tblStyle w:val="14"/>
        <w:tblpPr w:leftFromText="180" w:rightFromText="180" w:vertAnchor="text" w:horzAnchor="page" w:tblpX="1515" w:tblpY="303"/>
        <w:tblOverlap w:val="never"/>
        <w:tblW w:w="9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8"/>
        <w:gridCol w:w="1883"/>
        <w:gridCol w:w="1444"/>
        <w:gridCol w:w="1661"/>
        <w:gridCol w:w="5"/>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724" w:type="dxa"/>
            <w:vAlign w:val="center"/>
          </w:tcPr>
          <w:p>
            <w:pPr>
              <w:autoSpaceDE w:val="0"/>
              <w:autoSpaceDN w:val="0"/>
              <w:adjustRightInd w:val="0"/>
              <w:spacing w:line="360" w:lineRule="auto"/>
              <w:jc w:val="center"/>
              <w:rPr>
                <w:rFonts w:eastAsia="仿宋"/>
                <w:sz w:val="24"/>
              </w:rPr>
            </w:pPr>
            <w:r>
              <w:rPr>
                <w:rFonts w:hint="eastAsia" w:ascii="仿宋" w:eastAsia="仿宋" w:cs="仿宋"/>
                <w:sz w:val="24"/>
                <w:lang w:val="zh-CN"/>
              </w:rPr>
              <w:t>序号</w:t>
            </w:r>
          </w:p>
        </w:tc>
        <w:tc>
          <w:tcPr>
            <w:tcW w:w="1918" w:type="dxa"/>
            <w:vAlign w:val="center"/>
          </w:tcPr>
          <w:p>
            <w:pPr>
              <w:autoSpaceDE w:val="0"/>
              <w:autoSpaceDN w:val="0"/>
              <w:adjustRightInd w:val="0"/>
              <w:spacing w:line="360" w:lineRule="auto"/>
              <w:jc w:val="center"/>
              <w:rPr>
                <w:rFonts w:eastAsia="仿宋"/>
                <w:sz w:val="24"/>
              </w:rPr>
            </w:pPr>
            <w:r>
              <w:rPr>
                <w:rFonts w:hint="eastAsia" w:ascii="仿宋" w:eastAsia="仿宋" w:cs="仿宋"/>
                <w:sz w:val="24"/>
                <w:lang w:val="zh-CN"/>
              </w:rPr>
              <w:t>服务内容</w:t>
            </w:r>
          </w:p>
        </w:tc>
        <w:tc>
          <w:tcPr>
            <w:tcW w:w="1883" w:type="dxa"/>
            <w:vAlign w:val="center"/>
          </w:tcPr>
          <w:p>
            <w:pPr>
              <w:autoSpaceDE w:val="0"/>
              <w:autoSpaceDN w:val="0"/>
              <w:adjustRightInd w:val="0"/>
              <w:spacing w:line="360" w:lineRule="auto"/>
              <w:jc w:val="center"/>
              <w:rPr>
                <w:rFonts w:ascii="仿宋" w:eastAsia="仿宋" w:cs="仿宋"/>
                <w:sz w:val="24"/>
                <w:lang w:val="zh-CN"/>
              </w:rPr>
            </w:pPr>
            <w:r>
              <w:rPr>
                <w:rFonts w:hint="eastAsia" w:ascii="仿宋" w:eastAsia="仿宋" w:cs="仿宋" w:hAnsiTheme="minorHAnsi"/>
                <w:b w:val="0"/>
                <w:sz w:val="24"/>
                <w:lang w:val="zh-CN"/>
              </w:rPr>
              <w:t>基本信息</w:t>
            </w:r>
          </w:p>
        </w:tc>
        <w:tc>
          <w:tcPr>
            <w:tcW w:w="1444" w:type="dxa"/>
            <w:vAlign w:val="center"/>
          </w:tcPr>
          <w:p>
            <w:pPr>
              <w:autoSpaceDE w:val="0"/>
              <w:autoSpaceDN w:val="0"/>
              <w:adjustRightInd w:val="0"/>
              <w:spacing w:line="360" w:lineRule="auto"/>
              <w:jc w:val="center"/>
              <w:rPr>
                <w:rFonts w:ascii="仿宋" w:eastAsia="仿宋" w:cs="仿宋"/>
                <w:sz w:val="24"/>
                <w:lang w:val="zh-CN"/>
              </w:rPr>
            </w:pPr>
            <w:r>
              <w:rPr>
                <w:rFonts w:hint="eastAsia" w:ascii="仿宋" w:eastAsia="仿宋" w:cs="仿宋"/>
                <w:sz w:val="24"/>
                <w:lang w:val="zh-CN"/>
              </w:rPr>
              <w:t>节点方案</w:t>
            </w:r>
          </w:p>
        </w:tc>
        <w:tc>
          <w:tcPr>
            <w:tcW w:w="1661" w:type="dxa"/>
            <w:vAlign w:val="center"/>
          </w:tcPr>
          <w:p>
            <w:pPr>
              <w:autoSpaceDE w:val="0"/>
              <w:autoSpaceDN w:val="0"/>
              <w:adjustRightInd w:val="0"/>
              <w:spacing w:line="360" w:lineRule="auto"/>
              <w:jc w:val="center"/>
              <w:rPr>
                <w:rFonts w:eastAsia="仿宋"/>
                <w:sz w:val="24"/>
              </w:rPr>
            </w:pPr>
            <w:r>
              <w:rPr>
                <w:rFonts w:hint="eastAsia" w:ascii="仿宋" w:eastAsia="仿宋" w:cs="仿宋"/>
                <w:sz w:val="24"/>
              </w:rPr>
              <w:t>含税</w:t>
            </w:r>
            <w:r>
              <w:rPr>
                <w:rFonts w:hint="eastAsia" w:ascii="仿宋" w:eastAsia="仿宋" w:cs="仿宋"/>
                <w:sz w:val="24"/>
                <w:lang w:val="zh-CN"/>
              </w:rPr>
              <w:t>报价</w:t>
            </w:r>
          </w:p>
        </w:tc>
        <w:tc>
          <w:tcPr>
            <w:tcW w:w="1665" w:type="dxa"/>
            <w:gridSpan w:val="2"/>
            <w:vAlign w:val="center"/>
          </w:tcPr>
          <w:p>
            <w:pPr>
              <w:autoSpaceDE w:val="0"/>
              <w:autoSpaceDN w:val="0"/>
              <w:adjustRightInd w:val="0"/>
              <w:spacing w:line="360" w:lineRule="auto"/>
              <w:jc w:val="center"/>
              <w:rPr>
                <w:rFonts w:hint="eastAsia" w:eastAsia="仿宋"/>
                <w:sz w:val="24"/>
                <w:lang w:val="en-US" w:eastAsia="zh-CN"/>
              </w:rPr>
            </w:pPr>
            <w:r>
              <w:rPr>
                <w:rFonts w:hint="eastAsia" w:ascii="仿宋" w:eastAsia="仿宋" w:cs="仿宋"/>
                <w:sz w:val="24"/>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5" w:hRule="exact"/>
        </w:trPr>
        <w:tc>
          <w:tcPr>
            <w:tcW w:w="724" w:type="dxa"/>
            <w:vAlign w:val="center"/>
          </w:tcPr>
          <w:p>
            <w:pPr>
              <w:autoSpaceDE w:val="0"/>
              <w:autoSpaceDN w:val="0"/>
              <w:adjustRightInd w:val="0"/>
              <w:spacing w:line="360" w:lineRule="auto"/>
              <w:jc w:val="center"/>
              <w:rPr>
                <w:rFonts w:ascii="仿宋" w:eastAsia="仿宋" w:cs="仿宋"/>
                <w:sz w:val="24"/>
                <w:lang w:val="zh-CN"/>
              </w:rPr>
            </w:pPr>
            <w:r>
              <w:rPr>
                <w:rFonts w:hint="eastAsia" w:ascii="仿宋" w:eastAsia="仿宋" w:cs="仿宋"/>
                <w:sz w:val="24"/>
                <w:lang w:val="zh-CN"/>
              </w:rPr>
              <w:t>1</w:t>
            </w:r>
          </w:p>
        </w:tc>
        <w:tc>
          <w:tcPr>
            <w:tcW w:w="1918" w:type="dxa"/>
            <w:vAlign w:val="center"/>
          </w:tcPr>
          <w:p>
            <w:pPr>
              <w:autoSpaceDE w:val="0"/>
              <w:autoSpaceDN w:val="0"/>
              <w:adjustRightInd w:val="0"/>
              <w:spacing w:line="360" w:lineRule="auto"/>
              <w:jc w:val="center"/>
              <w:rPr>
                <w:rFonts w:hint="eastAsia" w:eastAsia="仿宋"/>
                <w:sz w:val="24"/>
                <w:lang w:val="en-US" w:eastAsia="zh-CN"/>
              </w:rPr>
            </w:pPr>
            <w:r>
              <w:rPr>
                <w:rFonts w:hint="eastAsia" w:ascii="仿宋" w:hAnsi="仿宋" w:eastAsia="仿宋" w:cs="仿宋"/>
                <w:kern w:val="0"/>
                <w:sz w:val="24"/>
                <w:szCs w:val="24"/>
                <w:lang w:val="zh-CN" w:bidi="en-US"/>
              </w:rPr>
              <w:t>青银高速上跨张村河桥旧桥检测</w:t>
            </w:r>
          </w:p>
        </w:tc>
        <w:tc>
          <w:tcPr>
            <w:tcW w:w="1883" w:type="dxa"/>
            <w:vAlign w:val="center"/>
          </w:tcPr>
          <w:p>
            <w:pPr>
              <w:widowControl/>
              <w:spacing w:line="360" w:lineRule="auto"/>
              <w:rPr>
                <w:rFonts w:eastAsia="仿宋"/>
                <w:sz w:val="24"/>
              </w:rPr>
            </w:pPr>
            <w:r>
              <w:rPr>
                <w:rFonts w:hint="eastAsia" w:ascii="仿宋" w:hAnsi="仿宋" w:eastAsia="仿宋" w:cs="仿宋"/>
                <w:kern w:val="0"/>
                <w:sz w:val="24"/>
                <w:szCs w:val="24"/>
                <w:lang w:val="zh-CN" w:bidi="en-US"/>
              </w:rPr>
              <w:t>6×20m+6×20m预制空心板</w:t>
            </w:r>
          </w:p>
        </w:tc>
        <w:tc>
          <w:tcPr>
            <w:tcW w:w="1444" w:type="dxa"/>
            <w:vAlign w:val="center"/>
          </w:tcPr>
          <w:p>
            <w:pPr>
              <w:autoSpaceDE w:val="0"/>
              <w:autoSpaceDN w:val="0"/>
              <w:adjustRightInd w:val="0"/>
              <w:spacing w:line="360" w:lineRule="auto"/>
              <w:jc w:val="center"/>
              <w:rPr>
                <w:rFonts w:eastAsia="仿宋"/>
                <w:sz w:val="24"/>
              </w:rPr>
            </w:pPr>
            <w:r>
              <w:rPr>
                <w:rFonts w:hint="eastAsia" w:ascii="仿宋" w:hAnsi="仿宋" w:eastAsia="仿宋" w:cs="仿宋"/>
                <w:kern w:val="0"/>
                <w:sz w:val="24"/>
                <w:szCs w:val="24"/>
                <w:lang w:val="zh-CN" w:bidi="en-US"/>
              </w:rPr>
              <w:t>现状利用，单侧拼宽</w:t>
            </w:r>
          </w:p>
        </w:tc>
        <w:tc>
          <w:tcPr>
            <w:tcW w:w="1661" w:type="dxa"/>
            <w:vAlign w:val="center"/>
          </w:tcPr>
          <w:p>
            <w:pPr>
              <w:autoSpaceDE w:val="0"/>
              <w:autoSpaceDN w:val="0"/>
              <w:adjustRightInd w:val="0"/>
              <w:spacing w:line="360" w:lineRule="auto"/>
              <w:jc w:val="center"/>
              <w:rPr>
                <w:rFonts w:eastAsia="仿宋"/>
                <w:sz w:val="24"/>
              </w:rPr>
            </w:pPr>
          </w:p>
        </w:tc>
        <w:tc>
          <w:tcPr>
            <w:tcW w:w="1665" w:type="dxa"/>
            <w:gridSpan w:val="2"/>
            <w:vAlign w:val="center"/>
          </w:tcPr>
          <w:p>
            <w:pPr>
              <w:autoSpaceDE w:val="0"/>
              <w:autoSpaceDN w:val="0"/>
              <w:adjustRightInd w:val="0"/>
              <w:spacing w:line="360" w:lineRule="auto"/>
              <w:jc w:val="center"/>
              <w:rPr>
                <w:rFonts w:hint="default"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4" w:hRule="exact"/>
        </w:trPr>
        <w:tc>
          <w:tcPr>
            <w:tcW w:w="2642" w:type="dxa"/>
            <w:gridSpan w:val="2"/>
            <w:vMerge w:val="restart"/>
            <w:vAlign w:val="center"/>
          </w:tcPr>
          <w:p>
            <w:pPr>
              <w:autoSpaceDE w:val="0"/>
              <w:autoSpaceDN w:val="0"/>
              <w:adjustRightInd w:val="0"/>
              <w:spacing w:line="360" w:lineRule="auto"/>
              <w:jc w:val="center"/>
              <w:rPr>
                <w:rFonts w:ascii="仿宋" w:hAnsi="仿宋" w:eastAsia="仿宋" w:cs="仿宋"/>
                <w:kern w:val="0"/>
                <w:sz w:val="24"/>
                <w:szCs w:val="24"/>
                <w:lang w:val="zh-CN" w:bidi="en-US"/>
              </w:rPr>
            </w:pPr>
            <w:r>
              <w:rPr>
                <w:rFonts w:hint="eastAsia" w:ascii="仿宋" w:eastAsia="仿宋" w:cs="仿宋"/>
                <w:sz w:val="24"/>
                <w:lang w:val="zh-CN"/>
              </w:rPr>
              <w:t>总</w:t>
            </w:r>
            <w:r>
              <w:rPr>
                <w:rFonts w:hint="eastAsia" w:ascii="仿宋" w:eastAsia="仿宋" w:cs="仿宋"/>
                <w:sz w:val="24"/>
              </w:rPr>
              <w:t xml:space="preserve">     </w:t>
            </w:r>
            <w:r>
              <w:rPr>
                <w:rFonts w:hint="eastAsia" w:ascii="仿宋" w:eastAsia="仿宋" w:cs="仿宋"/>
                <w:sz w:val="24"/>
                <w:lang w:val="zh-CN"/>
              </w:rPr>
              <w:t>计</w:t>
            </w:r>
          </w:p>
        </w:tc>
        <w:tc>
          <w:tcPr>
            <w:tcW w:w="4993" w:type="dxa"/>
            <w:gridSpan w:val="4"/>
            <w:vAlign w:val="center"/>
          </w:tcPr>
          <w:p>
            <w:pPr>
              <w:autoSpaceDE w:val="0"/>
              <w:autoSpaceDN w:val="0"/>
              <w:adjustRightInd w:val="0"/>
              <w:spacing w:line="360" w:lineRule="auto"/>
              <w:jc w:val="left"/>
              <w:rPr>
                <w:rFonts w:hint="eastAsia" w:eastAsia="仿宋"/>
                <w:sz w:val="24"/>
                <w:lang w:eastAsia="zh-CN"/>
              </w:rPr>
            </w:pPr>
            <w:r>
              <w:rPr>
                <w:rFonts w:hint="eastAsia" w:eastAsia="仿宋"/>
                <w:sz w:val="24"/>
                <w:lang w:eastAsia="zh-CN"/>
              </w:rPr>
              <w:t>小写：</w:t>
            </w:r>
            <w:bookmarkStart w:id="1" w:name="_GoBack"/>
            <w:bookmarkEnd w:id="1"/>
          </w:p>
        </w:tc>
        <w:tc>
          <w:tcPr>
            <w:tcW w:w="1660" w:type="dxa"/>
            <w:vMerge w:val="restart"/>
            <w:vAlign w:val="center"/>
          </w:tcPr>
          <w:p>
            <w:pPr>
              <w:autoSpaceDE w:val="0"/>
              <w:autoSpaceDN w:val="0"/>
              <w:adjustRightInd w:val="0"/>
              <w:spacing w:line="360" w:lineRule="auto"/>
              <w:jc w:val="center"/>
              <w:rPr>
                <w:rFonts w:hint="eastAsia" w:eastAsia="仿宋"/>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4" w:hRule="exact"/>
        </w:trPr>
        <w:tc>
          <w:tcPr>
            <w:tcW w:w="2642" w:type="dxa"/>
            <w:gridSpan w:val="2"/>
            <w:vMerge w:val="continue"/>
            <w:vAlign w:val="center"/>
          </w:tcPr>
          <w:p>
            <w:pPr>
              <w:autoSpaceDE w:val="0"/>
              <w:autoSpaceDN w:val="0"/>
              <w:adjustRightInd w:val="0"/>
              <w:spacing w:line="360" w:lineRule="auto"/>
              <w:jc w:val="center"/>
              <w:rPr>
                <w:rFonts w:hint="eastAsia" w:ascii="仿宋" w:eastAsia="仿宋" w:cs="仿宋"/>
                <w:sz w:val="24"/>
                <w:lang w:val="zh-CN"/>
              </w:rPr>
            </w:pPr>
          </w:p>
        </w:tc>
        <w:tc>
          <w:tcPr>
            <w:tcW w:w="4993" w:type="dxa"/>
            <w:gridSpan w:val="4"/>
            <w:vAlign w:val="center"/>
          </w:tcPr>
          <w:p>
            <w:pPr>
              <w:autoSpaceDE w:val="0"/>
              <w:autoSpaceDN w:val="0"/>
              <w:adjustRightInd w:val="0"/>
              <w:spacing w:line="360" w:lineRule="auto"/>
              <w:jc w:val="left"/>
              <w:rPr>
                <w:rFonts w:hint="eastAsia" w:eastAsia="仿宋"/>
                <w:sz w:val="24"/>
                <w:lang w:val="en-US" w:eastAsia="zh-CN"/>
              </w:rPr>
            </w:pPr>
            <w:r>
              <w:rPr>
                <w:rFonts w:hint="eastAsia" w:eastAsia="仿宋"/>
                <w:sz w:val="24"/>
                <w:lang w:val="en-US" w:eastAsia="zh-CN"/>
              </w:rPr>
              <w:t>大写：</w:t>
            </w:r>
          </w:p>
        </w:tc>
        <w:tc>
          <w:tcPr>
            <w:tcW w:w="1660" w:type="dxa"/>
            <w:vMerge w:val="continue"/>
            <w:vAlign w:val="center"/>
          </w:tcPr>
          <w:p>
            <w:pPr>
              <w:autoSpaceDE w:val="0"/>
              <w:autoSpaceDN w:val="0"/>
              <w:adjustRightInd w:val="0"/>
              <w:spacing w:line="360" w:lineRule="auto"/>
              <w:jc w:val="left"/>
              <w:rPr>
                <w:rFonts w:hint="eastAsia" w:eastAsia="仿宋"/>
                <w:sz w:val="24"/>
                <w:lang w:val="en-US" w:eastAsia="zh-CN"/>
              </w:rPr>
            </w:pPr>
          </w:p>
        </w:tc>
      </w:tr>
    </w:tbl>
    <w:p>
      <w:pPr>
        <w:jc w:val="left"/>
        <w:rPr>
          <w:rFonts w:ascii="宋体" w:hAnsi="宋体" w:eastAsia="宋体" w:cs="宋体"/>
          <w:bCs/>
          <w:kern w:val="0"/>
          <w:sz w:val="24"/>
          <w:szCs w:val="24"/>
        </w:rPr>
      </w:pPr>
      <w:r>
        <w:rPr>
          <w:rFonts w:hint="eastAsia" w:ascii="宋体" w:hAnsi="宋体" w:eastAsia="宋体" w:cs="宋体"/>
          <w:bCs/>
          <w:kern w:val="0"/>
          <w:sz w:val="24"/>
          <w:szCs w:val="24"/>
        </w:rPr>
        <w:t>备注：</w:t>
      </w:r>
    </w:p>
    <w:p>
      <w:pPr>
        <w:jc w:val="left"/>
        <w:rPr>
          <w:rFonts w:ascii="宋体" w:hAnsi="宋体" w:eastAsia="宋体" w:cs="宋体"/>
          <w:bCs/>
          <w:kern w:val="0"/>
          <w:sz w:val="24"/>
          <w:szCs w:val="24"/>
        </w:rPr>
      </w:pPr>
      <w:r>
        <w:rPr>
          <w:rFonts w:hint="eastAsia" w:ascii="宋体" w:hAnsi="宋体" w:eastAsia="宋体" w:cs="宋体"/>
          <w:bCs/>
          <w:kern w:val="0"/>
          <w:sz w:val="24"/>
          <w:szCs w:val="24"/>
        </w:rPr>
        <w:t>1</w:t>
      </w:r>
      <w:r>
        <w:rPr>
          <w:rFonts w:ascii="宋体" w:hAnsi="宋体" w:eastAsia="宋体" w:cs="宋体"/>
          <w:bCs/>
          <w:kern w:val="0"/>
          <w:sz w:val="24"/>
          <w:szCs w:val="24"/>
        </w:rPr>
        <w:t>.</w:t>
      </w:r>
      <w:r>
        <w:rPr>
          <w:rFonts w:hint="eastAsia" w:ascii="宋体" w:hAnsi="宋体" w:eastAsia="宋体" w:cs="宋体"/>
          <w:bCs/>
          <w:kern w:val="0"/>
          <w:sz w:val="24"/>
          <w:szCs w:val="24"/>
        </w:rPr>
        <w:t>提报价格为含税全包价，包含提供相关服务的所有费用。</w:t>
      </w:r>
    </w:p>
    <w:p>
      <w:pPr>
        <w:widowControl/>
        <w:ind w:right="600" w:firstLine="3080" w:firstLineChars="1100"/>
        <w:rPr>
          <w:rFonts w:hint="eastAsia" w:ascii="仿宋_GB2312" w:hAnsi="仿宋" w:eastAsia="仿宋_GB2312"/>
          <w:color w:val="000000"/>
          <w:sz w:val="28"/>
          <w:szCs w:val="28"/>
        </w:rPr>
      </w:pPr>
    </w:p>
    <w:p>
      <w:pPr>
        <w:widowControl/>
        <w:ind w:right="600" w:firstLine="3080" w:firstLineChars="1100"/>
        <w:rPr>
          <w:rFonts w:hint="eastAsia" w:ascii="仿宋_GB2312" w:hAnsi="仿宋" w:eastAsia="仿宋_GB2312"/>
          <w:color w:val="000000"/>
          <w:sz w:val="28"/>
          <w:szCs w:val="28"/>
        </w:rPr>
      </w:pP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报价单位（盖章）：</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联系人：</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联系电话：</w:t>
      </w:r>
    </w:p>
    <w:p>
      <w:pPr>
        <w:widowControl/>
        <w:ind w:right="600" w:firstLine="3080" w:firstLineChars="1100"/>
        <w:rPr>
          <w:rFonts w:ascii="仿宋_GB2312" w:hAnsi="仿宋" w:eastAsia="仿宋_GB2312"/>
          <w:color w:val="000000"/>
          <w:sz w:val="28"/>
          <w:szCs w:val="28"/>
        </w:rPr>
        <w:sectPr>
          <w:footerReference r:id="rId3" w:type="default"/>
          <w:pgSz w:w="11906" w:h="16838"/>
          <w:pgMar w:top="2098" w:right="1474" w:bottom="1984" w:left="1587" w:header="851" w:footer="992" w:gutter="0"/>
          <w:pgNumType w:fmt="numberInDash"/>
          <w:cols w:space="425" w:num="1"/>
          <w:docGrid w:type="linesAndChars" w:linePitch="312" w:charSpace="0"/>
        </w:sectPr>
      </w:pPr>
      <w:r>
        <w:rPr>
          <w:rFonts w:hint="eastAsia" w:ascii="仿宋_GB2312" w:hAnsi="仿宋" w:eastAsia="仿宋_GB2312"/>
          <w:color w:val="000000"/>
          <w:sz w:val="28"/>
          <w:szCs w:val="28"/>
        </w:rPr>
        <w:t>日期：****年**月**日</w:t>
      </w:r>
    </w:p>
    <w:p>
      <w:pPr>
        <w:spacing w:line="56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附件4.服务人员配备表</w:t>
      </w:r>
    </w:p>
    <w:p>
      <w:pPr>
        <w:jc w:val="center"/>
        <w:rPr>
          <w:rFonts w:ascii="楷体" w:hAnsi="楷体" w:eastAsia="楷体" w:cs="楷体"/>
          <w:b/>
          <w:bCs/>
          <w:sz w:val="30"/>
          <w:szCs w:val="30"/>
        </w:rPr>
      </w:pPr>
      <w:r>
        <w:rPr>
          <w:rFonts w:hint="eastAsia" w:ascii="楷体" w:hAnsi="楷体" w:eastAsia="楷体" w:cs="楷体"/>
          <w:b/>
          <w:bCs/>
          <w:sz w:val="30"/>
          <w:szCs w:val="30"/>
        </w:rPr>
        <w:t>服务人员配备表</w:t>
      </w:r>
    </w:p>
    <w:tbl>
      <w:tblPr>
        <w:tblStyle w:val="14"/>
        <w:tblW w:w="85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3"/>
        <w:gridCol w:w="1242"/>
        <w:gridCol w:w="2691"/>
        <w:gridCol w:w="1910"/>
        <w:gridCol w:w="13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12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职务</w:t>
            </w:r>
          </w:p>
        </w:tc>
        <w:tc>
          <w:tcPr>
            <w:tcW w:w="269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专业技术资格</w:t>
            </w:r>
          </w:p>
        </w:tc>
        <w:tc>
          <w:tcPr>
            <w:tcW w:w="19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证书编号</w:t>
            </w:r>
          </w:p>
        </w:tc>
        <w:tc>
          <w:tcPr>
            <w:tcW w:w="13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bl>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注：需提供服务人员身份证（复印件）、专业技术资格证书（复印件）、社保证明材料，所有证件复印件需加盖报价人公章。</w:t>
      </w:r>
    </w:p>
    <w:p>
      <w:pPr>
        <w:widowControl/>
        <w:spacing w:line="560" w:lineRule="exact"/>
        <w:jc w:val="left"/>
        <w:rPr>
          <w:rFonts w:ascii="仿宋_GB2312" w:hAnsi="仿宋" w:eastAsia="仿宋_GB2312"/>
          <w:color w:val="000000"/>
          <w:sz w:val="28"/>
          <w:szCs w:val="28"/>
        </w:rPr>
      </w:pP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报价单位（盖章）：      </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日    期：****年**月**日</w:t>
      </w:r>
    </w:p>
    <w:p>
      <w:pPr>
        <w:widowControl/>
        <w:spacing w:line="560" w:lineRule="exact"/>
        <w:jc w:val="left"/>
        <w:rPr>
          <w:rFonts w:ascii="仿宋_GB2312" w:hAnsi="仿宋" w:eastAsia="仿宋_GB2312"/>
          <w:color w:val="000000"/>
          <w:sz w:val="28"/>
          <w:szCs w:val="28"/>
        </w:rPr>
      </w:pPr>
    </w:p>
    <w:p>
      <w:pPr>
        <w:widowControl/>
        <w:spacing w:line="560" w:lineRule="exact"/>
        <w:jc w:val="left"/>
        <w:rPr>
          <w:rFonts w:ascii="仿宋_GB2312" w:hAnsi="仿宋" w:eastAsia="仿宋_GB2312"/>
          <w:color w:val="000000"/>
          <w:sz w:val="28"/>
          <w:szCs w:val="28"/>
        </w:rPr>
      </w:pPr>
    </w:p>
    <w:p>
      <w:pPr>
        <w:widowControl/>
        <w:spacing w:line="560" w:lineRule="exact"/>
        <w:jc w:val="left"/>
        <w:rPr>
          <w:rFonts w:ascii="仿宋_GB2312" w:hAnsi="仿宋" w:eastAsia="仿宋_GB2312"/>
          <w:color w:val="000000"/>
          <w:sz w:val="28"/>
          <w:szCs w:val="28"/>
        </w:rPr>
      </w:pPr>
    </w:p>
    <w:p>
      <w:pPr>
        <w:widowControl/>
        <w:spacing w:line="560" w:lineRule="exact"/>
        <w:jc w:val="left"/>
        <w:rPr>
          <w:rFonts w:ascii="仿宋_GB2312" w:hAnsi="仿宋" w:eastAsia="仿宋_GB2312"/>
          <w:color w:val="000000"/>
          <w:sz w:val="28"/>
          <w:szCs w:val="28"/>
        </w:rPr>
      </w:pPr>
    </w:p>
    <w:p>
      <w:pPr>
        <w:adjustRightInd w:val="0"/>
        <w:snapToGrid w:val="0"/>
        <w:spacing w:line="560" w:lineRule="exact"/>
        <w:jc w:val="left"/>
        <w:rPr>
          <w:rFonts w:ascii="仿宋_GB2312" w:hAnsi="仿宋_GB2312" w:eastAsia="仿宋_GB2312" w:cs="仿宋_GB2312"/>
          <w:kern w:val="0"/>
          <w:sz w:val="32"/>
          <w:szCs w:val="32"/>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5715" b="10795"/>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33PhvSAAAAAwEAAA8AAAAAAAAAAQAg&#10;AAAAIgAAAGRycy9kb3ducmV2LnhtbFBLAQIUABQAAAAIAIdO4kAXvOAzFAIAAAUEAAAOAAAAAAAA&#10;AAEAIAAAACEBAABkcnMvZTJvRG9jLnhtbFBLBQYAAAAABgAGAFkBAACnBQAAAAA=&#10;">
              <v:fill on="f" focussize="0,0"/>
              <v:stroke on="f" weight="0.5pt"/>
              <v:imagedata o:title=""/>
              <o:lock v:ext="edit" aspectratio="f"/>
              <v:textbox inset="0mm,0mm,0mm,0mm" style="mso-fit-shape-to-text:t;">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YmQ4Mjg4OWUwMGFkNDQ5Y2U4YjhiMDJjMmJmNTIifQ=="/>
  </w:docVars>
  <w:rsids>
    <w:rsidRoot w:val="00850521"/>
    <w:rsid w:val="00002E0A"/>
    <w:rsid w:val="0003798B"/>
    <w:rsid w:val="000413C7"/>
    <w:rsid w:val="00044130"/>
    <w:rsid w:val="00056586"/>
    <w:rsid w:val="000670F7"/>
    <w:rsid w:val="00076653"/>
    <w:rsid w:val="000A577A"/>
    <w:rsid w:val="000D3370"/>
    <w:rsid w:val="000D7E5E"/>
    <w:rsid w:val="000E0178"/>
    <w:rsid w:val="00162D26"/>
    <w:rsid w:val="0016733B"/>
    <w:rsid w:val="00176DCB"/>
    <w:rsid w:val="001D6239"/>
    <w:rsid w:val="00253A56"/>
    <w:rsid w:val="002A0A1C"/>
    <w:rsid w:val="002A70C4"/>
    <w:rsid w:val="002C71E2"/>
    <w:rsid w:val="002C7A31"/>
    <w:rsid w:val="00326531"/>
    <w:rsid w:val="00363FDA"/>
    <w:rsid w:val="003807C3"/>
    <w:rsid w:val="00390FC6"/>
    <w:rsid w:val="003C076A"/>
    <w:rsid w:val="003F1BC3"/>
    <w:rsid w:val="004043D4"/>
    <w:rsid w:val="004435CC"/>
    <w:rsid w:val="00474130"/>
    <w:rsid w:val="004920D9"/>
    <w:rsid w:val="004B43FC"/>
    <w:rsid w:val="004D2422"/>
    <w:rsid w:val="004D7A6A"/>
    <w:rsid w:val="004E4B2B"/>
    <w:rsid w:val="004E51F5"/>
    <w:rsid w:val="00536018"/>
    <w:rsid w:val="00545505"/>
    <w:rsid w:val="0054681F"/>
    <w:rsid w:val="00547E9F"/>
    <w:rsid w:val="00566030"/>
    <w:rsid w:val="005C6DC8"/>
    <w:rsid w:val="0069274E"/>
    <w:rsid w:val="006C55AC"/>
    <w:rsid w:val="00730153"/>
    <w:rsid w:val="00736344"/>
    <w:rsid w:val="007619D8"/>
    <w:rsid w:val="007B7BBF"/>
    <w:rsid w:val="00850521"/>
    <w:rsid w:val="00854C04"/>
    <w:rsid w:val="008745C9"/>
    <w:rsid w:val="008B1554"/>
    <w:rsid w:val="008C65D2"/>
    <w:rsid w:val="00902B6A"/>
    <w:rsid w:val="009068B7"/>
    <w:rsid w:val="00924BC5"/>
    <w:rsid w:val="00991005"/>
    <w:rsid w:val="00996968"/>
    <w:rsid w:val="009976B0"/>
    <w:rsid w:val="009B5CC5"/>
    <w:rsid w:val="00A23005"/>
    <w:rsid w:val="00A36B51"/>
    <w:rsid w:val="00A813AC"/>
    <w:rsid w:val="00A84DA1"/>
    <w:rsid w:val="00AA39A5"/>
    <w:rsid w:val="00AD2F13"/>
    <w:rsid w:val="00AE4481"/>
    <w:rsid w:val="00B17B44"/>
    <w:rsid w:val="00B3040A"/>
    <w:rsid w:val="00B635AD"/>
    <w:rsid w:val="00BB0569"/>
    <w:rsid w:val="00C27ECC"/>
    <w:rsid w:val="00C435AD"/>
    <w:rsid w:val="00C6294B"/>
    <w:rsid w:val="00C87CF0"/>
    <w:rsid w:val="00CD75F7"/>
    <w:rsid w:val="00D14258"/>
    <w:rsid w:val="00D40D26"/>
    <w:rsid w:val="00DA4C85"/>
    <w:rsid w:val="00DD1305"/>
    <w:rsid w:val="00DF2741"/>
    <w:rsid w:val="00E24DD2"/>
    <w:rsid w:val="00E37016"/>
    <w:rsid w:val="00E5208F"/>
    <w:rsid w:val="00E72466"/>
    <w:rsid w:val="00E83238"/>
    <w:rsid w:val="00EB03AE"/>
    <w:rsid w:val="00EF0C9F"/>
    <w:rsid w:val="00EF12E2"/>
    <w:rsid w:val="00F10F11"/>
    <w:rsid w:val="00F713E5"/>
    <w:rsid w:val="00F812DD"/>
    <w:rsid w:val="00F81A4B"/>
    <w:rsid w:val="00F83D6D"/>
    <w:rsid w:val="00FB1305"/>
    <w:rsid w:val="00FE2FC0"/>
    <w:rsid w:val="03923DE0"/>
    <w:rsid w:val="05B9052D"/>
    <w:rsid w:val="0DBC0BBA"/>
    <w:rsid w:val="0DC37500"/>
    <w:rsid w:val="0E76520D"/>
    <w:rsid w:val="0F72565F"/>
    <w:rsid w:val="11230F50"/>
    <w:rsid w:val="116D239E"/>
    <w:rsid w:val="130151F0"/>
    <w:rsid w:val="13E76BAD"/>
    <w:rsid w:val="14E46C49"/>
    <w:rsid w:val="1A4C59BC"/>
    <w:rsid w:val="24D97E4C"/>
    <w:rsid w:val="29A27019"/>
    <w:rsid w:val="2BEF31EC"/>
    <w:rsid w:val="2DF0621C"/>
    <w:rsid w:val="2F6D7037"/>
    <w:rsid w:val="324F79A0"/>
    <w:rsid w:val="362A0508"/>
    <w:rsid w:val="371E780B"/>
    <w:rsid w:val="372E04CB"/>
    <w:rsid w:val="3795122B"/>
    <w:rsid w:val="390F70E1"/>
    <w:rsid w:val="39E92488"/>
    <w:rsid w:val="3D4220D7"/>
    <w:rsid w:val="3FDA2DCA"/>
    <w:rsid w:val="40EE65D6"/>
    <w:rsid w:val="41F8770C"/>
    <w:rsid w:val="435B4312"/>
    <w:rsid w:val="455F7AA2"/>
    <w:rsid w:val="45E16709"/>
    <w:rsid w:val="48A47285"/>
    <w:rsid w:val="4D1A49F1"/>
    <w:rsid w:val="4DEF24D6"/>
    <w:rsid w:val="4ED40CC7"/>
    <w:rsid w:val="50B769E4"/>
    <w:rsid w:val="52DE290D"/>
    <w:rsid w:val="5B290B78"/>
    <w:rsid w:val="5E5D0BCB"/>
    <w:rsid w:val="60D5619C"/>
    <w:rsid w:val="68925915"/>
    <w:rsid w:val="694B3E8B"/>
    <w:rsid w:val="6C4038DA"/>
    <w:rsid w:val="7B8513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6" w:lineRule="atLeast"/>
      <w:outlineLvl w:val="2"/>
    </w:pPr>
    <w:rPr>
      <w:b/>
      <w:bCs/>
      <w:szCs w:val="32"/>
    </w:rPr>
  </w:style>
  <w:style w:type="paragraph" w:styleId="3">
    <w:name w:val="heading 4"/>
    <w:basedOn w:val="1"/>
    <w:next w:val="1"/>
    <w:link w:val="17"/>
    <w:qFormat/>
    <w:uiPriority w:val="9"/>
    <w:pPr>
      <w:keepNext/>
      <w:keepLines/>
      <w:widowControl/>
      <w:spacing w:before="280" w:after="290" w:line="376" w:lineRule="auto"/>
      <w:jc w:val="left"/>
      <w:outlineLvl w:val="3"/>
    </w:pPr>
    <w:rPr>
      <w:rFonts w:ascii="Cambria" w:hAnsi="Cambria"/>
      <w:b/>
      <w:kern w:val="0"/>
      <w:sz w:val="28"/>
      <w:szCs w:val="20"/>
    </w:rPr>
  </w:style>
  <w:style w:type="character" w:default="1" w:styleId="12">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4"/>
    <w:semiHidden/>
    <w:unhideWhenUsed/>
    <w:qFormat/>
    <w:uiPriority w:val="99"/>
    <w:rPr>
      <w:b/>
      <w:bCs/>
    </w:rPr>
  </w:style>
  <w:style w:type="paragraph" w:styleId="5">
    <w:name w:val="annotation text"/>
    <w:basedOn w:val="1"/>
    <w:link w:val="23"/>
    <w:semiHidden/>
    <w:unhideWhenUsed/>
    <w:qFormat/>
    <w:uiPriority w:val="99"/>
    <w:pPr>
      <w:jc w:val="left"/>
    </w:pPr>
  </w:style>
  <w:style w:type="paragraph" w:styleId="6">
    <w:name w:val="Body Text"/>
    <w:basedOn w:val="1"/>
    <w:link w:val="21"/>
    <w:semiHidden/>
    <w:unhideWhenUsed/>
    <w:qFormat/>
    <w:uiPriority w:val="99"/>
    <w:pPr>
      <w:spacing w:after="120"/>
    </w:pPr>
  </w:style>
  <w:style w:type="paragraph" w:styleId="7">
    <w:name w:val="Date"/>
    <w:basedOn w:val="1"/>
    <w:next w:val="1"/>
    <w:link w:val="22"/>
    <w:semiHidden/>
    <w:unhideWhenUsed/>
    <w:qFormat/>
    <w:uiPriority w:val="99"/>
    <w:pPr>
      <w:ind w:left="100" w:leftChars="2500"/>
    </w:pPr>
  </w:style>
  <w:style w:type="paragraph" w:styleId="8">
    <w:name w:val="Body Text Indent 2"/>
    <w:basedOn w:val="1"/>
    <w:link w:val="18"/>
    <w:qFormat/>
    <w:uiPriority w:val="0"/>
    <w:pPr>
      <w:spacing w:after="120" w:line="480" w:lineRule="auto"/>
      <w:ind w:left="420" w:leftChars="200"/>
    </w:pPr>
  </w:style>
  <w:style w:type="paragraph" w:styleId="9">
    <w:name w:val="Balloon Text"/>
    <w:basedOn w:val="1"/>
    <w:link w:val="20"/>
    <w:semiHidden/>
    <w:unhideWhenUsed/>
    <w:qFormat/>
    <w:uiPriority w:val="99"/>
    <w:rPr>
      <w:sz w:val="18"/>
      <w:szCs w:val="18"/>
    </w:rPr>
  </w:style>
  <w:style w:type="paragraph" w:styleId="10">
    <w:name w:val="footer"/>
    <w:basedOn w:val="1"/>
    <w:link w:val="16"/>
    <w:unhideWhenUsed/>
    <w:qFormat/>
    <w:uiPriority w:val="99"/>
    <w:pPr>
      <w:tabs>
        <w:tab w:val="center" w:pos="4153"/>
        <w:tab w:val="right" w:pos="8306"/>
      </w:tabs>
      <w:snapToGrid w:val="0"/>
      <w:jc w:val="left"/>
    </w:pPr>
    <w:rPr>
      <w:sz w:val="18"/>
      <w:szCs w:val="18"/>
    </w:rPr>
  </w:style>
  <w:style w:type="paragraph" w:styleId="11">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13">
    <w:name w:val="annotation reference"/>
    <w:basedOn w:val="12"/>
    <w:semiHidden/>
    <w:unhideWhenUsed/>
    <w:qFormat/>
    <w:uiPriority w:val="99"/>
    <w:rPr>
      <w:sz w:val="21"/>
      <w:szCs w:val="21"/>
    </w:rPr>
  </w:style>
  <w:style w:type="character" w:customStyle="1" w:styleId="15">
    <w:name w:val="页眉 字符"/>
    <w:basedOn w:val="12"/>
    <w:link w:val="11"/>
    <w:qFormat/>
    <w:uiPriority w:val="99"/>
    <w:rPr>
      <w:sz w:val="18"/>
      <w:szCs w:val="18"/>
    </w:rPr>
  </w:style>
  <w:style w:type="character" w:customStyle="1" w:styleId="16">
    <w:name w:val="页脚 字符"/>
    <w:basedOn w:val="12"/>
    <w:link w:val="10"/>
    <w:qFormat/>
    <w:uiPriority w:val="99"/>
    <w:rPr>
      <w:sz w:val="18"/>
      <w:szCs w:val="18"/>
    </w:rPr>
  </w:style>
  <w:style w:type="character" w:customStyle="1" w:styleId="17">
    <w:name w:val="标题 4 字符"/>
    <w:basedOn w:val="12"/>
    <w:link w:val="3"/>
    <w:qFormat/>
    <w:uiPriority w:val="9"/>
    <w:rPr>
      <w:rFonts w:ascii="Cambria" w:hAnsi="Cambria"/>
      <w:b/>
      <w:kern w:val="0"/>
      <w:sz w:val="28"/>
      <w:szCs w:val="20"/>
    </w:rPr>
  </w:style>
  <w:style w:type="character" w:customStyle="1" w:styleId="18">
    <w:name w:val="正文文本缩进 2 字符"/>
    <w:basedOn w:val="12"/>
    <w:link w:val="8"/>
    <w:qFormat/>
    <w:uiPriority w:val="0"/>
  </w:style>
  <w:style w:type="paragraph" w:customStyle="1" w:styleId="19">
    <w:name w:val="表格"/>
    <w:basedOn w:val="1"/>
    <w:qFormat/>
    <w:uiPriority w:val="0"/>
    <w:pPr>
      <w:jc w:val="center"/>
    </w:pPr>
    <w:rPr>
      <w:rFonts w:ascii="仿宋" w:hAnsi="仿宋" w:eastAsia="仿宋"/>
      <w:szCs w:val="21"/>
    </w:rPr>
  </w:style>
  <w:style w:type="character" w:customStyle="1" w:styleId="20">
    <w:name w:val="批注框文本 字符"/>
    <w:basedOn w:val="12"/>
    <w:link w:val="9"/>
    <w:semiHidden/>
    <w:qFormat/>
    <w:uiPriority w:val="99"/>
    <w:rPr>
      <w:kern w:val="2"/>
      <w:sz w:val="18"/>
      <w:szCs w:val="18"/>
    </w:rPr>
  </w:style>
  <w:style w:type="character" w:customStyle="1" w:styleId="21">
    <w:name w:val="正文文本 字符"/>
    <w:basedOn w:val="12"/>
    <w:link w:val="6"/>
    <w:semiHidden/>
    <w:qFormat/>
    <w:uiPriority w:val="99"/>
    <w:rPr>
      <w:kern w:val="2"/>
      <w:sz w:val="21"/>
      <w:szCs w:val="22"/>
    </w:rPr>
  </w:style>
  <w:style w:type="character" w:customStyle="1" w:styleId="22">
    <w:name w:val="日期 字符"/>
    <w:basedOn w:val="12"/>
    <w:link w:val="7"/>
    <w:semiHidden/>
    <w:qFormat/>
    <w:uiPriority w:val="99"/>
    <w:rPr>
      <w:kern w:val="2"/>
      <w:sz w:val="21"/>
      <w:szCs w:val="22"/>
    </w:rPr>
  </w:style>
  <w:style w:type="character" w:customStyle="1" w:styleId="23">
    <w:name w:val="批注文字 字符"/>
    <w:basedOn w:val="12"/>
    <w:link w:val="5"/>
    <w:semiHidden/>
    <w:qFormat/>
    <w:uiPriority w:val="99"/>
    <w:rPr>
      <w:kern w:val="2"/>
      <w:sz w:val="21"/>
      <w:szCs w:val="22"/>
    </w:rPr>
  </w:style>
  <w:style w:type="character" w:customStyle="1" w:styleId="24">
    <w:name w:val="批注主题 字符"/>
    <w:basedOn w:val="23"/>
    <w:link w:val="4"/>
    <w:semiHidden/>
    <w:qFormat/>
    <w:uiPriority w:val="99"/>
    <w:rPr>
      <w:b/>
      <w:bCs/>
      <w:kern w:val="2"/>
      <w:sz w:val="21"/>
      <w:szCs w:val="22"/>
    </w:rPr>
  </w:style>
  <w:style w:type="paragraph" w:customStyle="1" w:styleId="25">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407</Words>
  <Characters>2324</Characters>
  <Lines>19</Lines>
  <Paragraphs>5</Paragraphs>
  <TotalTime>26</TotalTime>
  <ScaleCrop>false</ScaleCrop>
  <LinksUpToDate>false</LinksUpToDate>
  <CharactersWithSpaces>2726</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2023-09-25T02:29:00Z</dcterms:created>
  <dc:creator>张小彤</dc:creator>
  <cp:lastModifiedBy>祁玉峰</cp:lastModifiedBy>
  <cp:lastPrinted>2024-02-26T03:06:59Z</cp:lastPrinted>
  <dcterms:modified xsi:type="dcterms:W3CDTF">2024-02-26T03:11:34Z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1E870394C9084192978634CEADE8941E_13</vt:lpwstr>
  </property>
</Properties>
</file>