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r>
        <w:rPr>
          <w:rFonts w:hint="eastAsia" w:ascii="方正小标宋_GBK" w:hAnsi="仿宋" w:eastAsia="方正小标宋_GBK" w:cs="仿宋"/>
          <w:sz w:val="44"/>
          <w:szCs w:val="44"/>
        </w:rPr>
        <w:t>唐河路-安顺路打通工程排水管道视频检测项目</w:t>
      </w:r>
      <w:r>
        <w:rPr>
          <w:rFonts w:hint="eastAsia" w:ascii="方正小标宋_GBK" w:hAnsi="仿宋" w:eastAsia="方正小标宋_GBK" w:cs="仿宋"/>
          <w:sz w:val="44"/>
          <w:szCs w:val="44"/>
          <w:lang w:eastAsia="zh-CN"/>
        </w:rPr>
        <w:t>（第二次）</w:t>
      </w:r>
      <w:r>
        <w:rPr>
          <w:rFonts w:hint="eastAsia" w:ascii="方正小标宋_GBK" w:eastAsia="方正小标宋_GBK"/>
          <w:sz w:val="44"/>
          <w:szCs w:val="44"/>
        </w:rPr>
        <w:t>询价采购公告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1.采购单位：青岛城投路桥投资发展有限公司</w:t>
      </w:r>
    </w:p>
    <w:p>
      <w:pPr>
        <w:spacing w:line="560" w:lineRule="exact"/>
        <w:ind w:firstLine="64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2.服务名称：唐河路-安顺路打通工程排水管道视频检测</w:t>
      </w:r>
      <w:r>
        <w:rPr>
          <w:rFonts w:hint="eastAsia" w:ascii="仿宋_GB2312" w:hAnsi="宋体" w:eastAsia="仿宋_GB2312" w:cs="宋体"/>
          <w:kern w:val="0"/>
          <w:sz w:val="32"/>
          <w:szCs w:val="32"/>
          <w:lang w:eastAsia="zh-CN"/>
        </w:rPr>
        <w:t>项目</w:t>
      </w:r>
    </w:p>
    <w:p>
      <w:pPr>
        <w:spacing w:line="560" w:lineRule="exact"/>
        <w:ind w:firstLine="640"/>
        <w:jc w:val="left"/>
        <w:rPr>
          <w:rFonts w:hint="eastAsia" w:ascii="仿宋_GB2312" w:hAnsi="仿宋_GB2312" w:eastAsia="仿宋_GB2312" w:cs="仿宋_GB2312"/>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eastAsia="zh-CN"/>
        </w:rPr>
        <w:t>工程概况：</w:t>
      </w:r>
      <w:r>
        <w:rPr>
          <w:rFonts w:hint="eastAsia" w:ascii="仿宋_GB2312" w:hAnsi="宋体" w:eastAsia="仿宋_GB2312" w:cs="宋体"/>
          <w:kern w:val="0"/>
          <w:sz w:val="32"/>
          <w:szCs w:val="32"/>
        </w:rPr>
        <w:t>唐河路-安顺路打通工程南起瑞昌路与兴隆路相交处，北至仙山路与安顺路相接，等级为城市主干道，共分为三段，实施总长度约8.079km</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主要建设内容包括</w:t>
      </w:r>
      <w:r>
        <w:rPr>
          <w:rFonts w:hint="eastAsia" w:ascii="仿宋_GB2312" w:hAnsi="宋体" w:eastAsia="仿宋_GB2312" w:cs="宋体"/>
          <w:kern w:val="0"/>
          <w:sz w:val="32"/>
          <w:szCs w:val="32"/>
        </w:rPr>
        <w:t>道路、桥梁、管线</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含综合管廊</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以及附属工程</w:t>
      </w:r>
      <w:r>
        <w:rPr>
          <w:rFonts w:hint="eastAsia" w:ascii="仿宋_GB2312" w:hAnsi="宋体" w:eastAsia="仿宋_GB2312" w:cs="宋体"/>
          <w:kern w:val="0"/>
          <w:sz w:val="32"/>
          <w:szCs w:val="32"/>
          <w:lang w:val="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服务内容：</w:t>
      </w:r>
      <w:r>
        <w:rPr>
          <w:rFonts w:hint="eastAsia" w:ascii="仿宋_GB2312" w:hAnsi="宋体" w:eastAsia="仿宋_GB2312" w:cs="宋体"/>
          <w:kern w:val="0"/>
          <w:sz w:val="32"/>
          <w:szCs w:val="32"/>
          <w:lang w:val="en-US" w:eastAsia="zh-CN"/>
        </w:rPr>
        <w:t>采用管道机器人等设备，对</w:t>
      </w:r>
      <w:r>
        <w:rPr>
          <w:rFonts w:hint="eastAsia" w:ascii="仿宋_GB2312" w:hAnsi="宋体" w:eastAsia="仿宋_GB2312" w:cs="宋体"/>
          <w:kern w:val="0"/>
          <w:sz w:val="32"/>
          <w:szCs w:val="32"/>
        </w:rPr>
        <w:t>唐河路-安顺路打通工程</w:t>
      </w:r>
      <w:r>
        <w:rPr>
          <w:rFonts w:hint="eastAsia" w:ascii="仿宋_GB2312" w:hAnsi="宋体" w:eastAsia="仿宋_GB2312" w:cs="宋体"/>
          <w:kern w:val="0"/>
          <w:sz w:val="32"/>
          <w:szCs w:val="32"/>
          <w:lang w:val="en-US" w:eastAsia="zh-CN"/>
        </w:rPr>
        <w:t>排水管道进行视频检测，检测完成后提供检测报告及视频影像资料。</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服务地点：</w:t>
      </w:r>
      <w:r>
        <w:rPr>
          <w:rFonts w:hint="eastAsia" w:ascii="仿宋_GB2312" w:hAnsi="宋体" w:eastAsia="仿宋_GB2312" w:cs="宋体"/>
          <w:kern w:val="0"/>
          <w:sz w:val="32"/>
          <w:szCs w:val="32"/>
          <w:lang w:val="en-US" w:eastAsia="zh-CN"/>
        </w:rPr>
        <w:t>市北区、李沧</w:t>
      </w:r>
      <w:r>
        <w:rPr>
          <w:rFonts w:hint="eastAsia" w:ascii="仿宋_GB2312" w:hAnsi="宋体" w:eastAsia="仿宋_GB2312" w:cs="宋体"/>
          <w:kern w:val="0"/>
          <w:sz w:val="32"/>
          <w:szCs w:val="32"/>
        </w:rPr>
        <w:t>区</w:t>
      </w:r>
    </w:p>
    <w:p>
      <w:pPr>
        <w:numPr>
          <w:ilvl w:val="0"/>
          <w:numId w:val="0"/>
        </w:num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6.采购预算：</w:t>
      </w:r>
      <w:r>
        <w:rPr>
          <w:rFonts w:hint="eastAsia" w:ascii="仿宋_GB2312" w:eastAsia="仿宋_GB2312"/>
          <w:color w:val="auto"/>
          <w:sz w:val="32"/>
          <w:szCs w:val="32"/>
          <w:lang w:val="en-US" w:eastAsia="zh-CN"/>
        </w:rPr>
        <w:t>284293</w:t>
      </w:r>
      <w:r>
        <w:rPr>
          <w:rFonts w:hint="eastAsia" w:ascii="仿宋_GB2312" w:eastAsia="仿宋_GB2312"/>
          <w:color w:val="auto"/>
          <w:sz w:val="32"/>
          <w:szCs w:val="32"/>
        </w:rPr>
        <w:t>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eastAsia="仿宋_GB2312"/>
          <w:sz w:val="32"/>
          <w:szCs w:val="32"/>
        </w:rPr>
        <w:t>在中华人民共和国境内注册，具有独立法人资格；</w:t>
      </w:r>
    </w:p>
    <w:p>
      <w:pPr>
        <w:widowControl/>
        <w:spacing w:line="240" w:lineRule="auto"/>
        <w:ind w:firstLine="640" w:firstLineChars="0"/>
        <w:jc w:val="left"/>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宋体" w:eastAsia="仿宋_GB2312" w:cs="宋体"/>
          <w:kern w:val="0"/>
          <w:sz w:val="32"/>
          <w:szCs w:val="32"/>
          <w:lang w:val="en-US" w:eastAsia="zh-CN"/>
        </w:rPr>
        <w:t>须</w:t>
      </w:r>
      <w:r>
        <w:rPr>
          <w:rFonts w:hint="eastAsia" w:ascii="仿宋_GB2312" w:hAnsi="宋体" w:eastAsia="仿宋_GB2312" w:cs="宋体"/>
          <w:kern w:val="0"/>
          <w:sz w:val="32"/>
          <w:szCs w:val="32"/>
        </w:rPr>
        <w:t>具有CMA</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检验</w:t>
      </w:r>
      <w:r>
        <w:rPr>
          <w:rFonts w:hint="eastAsia" w:ascii="仿宋_GB2312" w:hAnsi="宋体" w:eastAsia="仿宋_GB2312" w:cs="宋体"/>
          <w:kern w:val="0"/>
          <w:sz w:val="32"/>
          <w:szCs w:val="32"/>
        </w:rPr>
        <w:t>检测机构资质</w:t>
      </w:r>
      <w:r>
        <w:rPr>
          <w:rFonts w:hint="eastAsia" w:ascii="仿宋_GB2312" w:hAnsi="宋体" w:eastAsia="仿宋_GB2312" w:cs="宋体"/>
          <w:kern w:val="0"/>
          <w:sz w:val="32"/>
          <w:szCs w:val="32"/>
          <w:lang w:val="en-US" w:eastAsia="zh-CN"/>
        </w:rPr>
        <w:t>认定</w:t>
      </w:r>
      <w:r>
        <w:rPr>
          <w:rFonts w:hint="eastAsia" w:ascii="仿宋_GB2312" w:hAnsi="宋体" w:eastAsia="仿宋_GB2312" w:cs="宋体"/>
          <w:kern w:val="0"/>
          <w:sz w:val="32"/>
          <w:szCs w:val="32"/>
        </w:rPr>
        <w:t>证书</w:t>
      </w:r>
      <w:r>
        <w:rPr>
          <w:rFonts w:hint="eastAsia" w:ascii="仿宋_GB2312" w:hAnsi="宋体" w:eastAsia="仿宋_GB2312" w:cs="宋体"/>
          <w:kern w:val="0"/>
          <w:sz w:val="32"/>
          <w:szCs w:val="32"/>
          <w:lang w:eastAsia="zh-CN"/>
        </w:rPr>
        <w:t>》，检测能力范围须包括城镇排水管道项目</w:t>
      </w:r>
      <w:r>
        <w:rPr>
          <w:rFonts w:hint="eastAsia" w:ascii="仿宋_GB2312" w:hAnsi="仿宋_GB2312" w:eastAsia="仿宋_GB2312" w:cs="仿宋_GB2312"/>
          <w:kern w:val="0"/>
          <w:sz w:val="32"/>
          <w:szCs w:val="32"/>
          <w:lang w:eastAsia="zh-CN"/>
        </w:rPr>
        <w:t>；</w:t>
      </w:r>
    </w:p>
    <w:p>
      <w:pPr>
        <w:adjustRightInd w:val="0"/>
        <w:snapToGrid w:val="0"/>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3.近三年（2021年1月1日至今）承接</w:t>
      </w:r>
      <w:r>
        <w:rPr>
          <w:rFonts w:hint="eastAsia" w:ascii="仿宋_GB2312" w:hAnsi="宋体" w:eastAsia="仿宋_GB2312" w:cs="宋体"/>
          <w:kern w:val="0"/>
          <w:sz w:val="32"/>
          <w:szCs w:val="32"/>
          <w:lang w:val="en-US" w:eastAsia="zh-CN"/>
        </w:rPr>
        <w:t>排水管道视频检测</w:t>
      </w:r>
      <w:r>
        <w:rPr>
          <w:rFonts w:hint="eastAsia" w:ascii="仿宋_GB2312" w:hAnsi="仿宋_GB2312" w:eastAsia="仿宋_GB2312" w:cs="仿宋_GB2312"/>
          <w:kern w:val="0"/>
          <w:sz w:val="32"/>
          <w:szCs w:val="32"/>
          <w:lang w:val="en-US" w:eastAsia="zh-CN"/>
        </w:rPr>
        <w:t>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widowControl/>
        <w:autoSpaceDE/>
        <w:autoSpaceDN/>
        <w:adjustRightInd/>
        <w:spacing w:line="240" w:lineRule="auto"/>
        <w:ind w:firstLine="640" w:firstLineChars="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1.基本情况：</w:t>
      </w:r>
    </w:p>
    <w:p>
      <w:pPr>
        <w:widowControl/>
        <w:ind w:firstLine="64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rPr>
        <w:t>唐河路-安顺路打通工程</w:t>
      </w:r>
      <w:r>
        <w:rPr>
          <w:rFonts w:hint="eastAsia" w:ascii="仿宋_GB2312" w:hAnsi="宋体" w:eastAsia="仿宋_GB2312" w:cs="宋体"/>
          <w:kern w:val="0"/>
          <w:sz w:val="32"/>
          <w:szCs w:val="32"/>
          <w:lang w:val="en-US" w:eastAsia="zh-CN"/>
        </w:rPr>
        <w:t>需进行检测的排水管道包含污水管道6530米、雨水管道7530米，合计14060米。</w:t>
      </w:r>
    </w:p>
    <w:p>
      <w:pPr>
        <w:widowControl/>
        <w:autoSpaceDE/>
        <w:autoSpaceDN/>
        <w:adjustRightInd/>
        <w:spacing w:line="240" w:lineRule="auto"/>
        <w:ind w:firstLine="640" w:firstLineChars="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2.检测目的：</w:t>
      </w:r>
    </w:p>
    <w:p>
      <w:pPr>
        <w:widowControl/>
        <w:spacing w:line="240" w:lineRule="auto"/>
        <w:ind w:firstLine="64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地下管线工程施工完成后，</w:t>
      </w:r>
      <w:r>
        <w:rPr>
          <w:rFonts w:hint="eastAsia" w:ascii="仿宋_GB2312" w:hAnsi="宋体" w:eastAsia="仿宋_GB2312" w:cs="宋体"/>
          <w:kern w:val="0"/>
          <w:sz w:val="32"/>
          <w:szCs w:val="32"/>
          <w:lang w:val="en-US" w:eastAsia="zh-CN"/>
        </w:rPr>
        <w:t>对</w:t>
      </w:r>
      <w:r>
        <w:rPr>
          <w:rFonts w:hint="eastAsia" w:ascii="仿宋_GB2312" w:hAnsi="宋体" w:eastAsia="仿宋_GB2312" w:cs="宋体"/>
          <w:kern w:val="0"/>
          <w:sz w:val="32"/>
          <w:szCs w:val="32"/>
          <w:lang w:val="zh-CN"/>
        </w:rPr>
        <w:t>管道安装质量</w:t>
      </w:r>
      <w:r>
        <w:rPr>
          <w:rFonts w:hint="eastAsia" w:ascii="仿宋_GB2312" w:hAnsi="宋体" w:eastAsia="仿宋_GB2312" w:cs="宋体"/>
          <w:kern w:val="0"/>
          <w:sz w:val="32"/>
          <w:szCs w:val="32"/>
          <w:lang w:val="en-US" w:eastAsia="zh-CN"/>
        </w:rPr>
        <w:t>进行</w:t>
      </w:r>
      <w:r>
        <w:rPr>
          <w:rFonts w:hint="eastAsia" w:ascii="仿宋_GB2312" w:hAnsi="宋体" w:eastAsia="仿宋_GB2312" w:cs="宋体"/>
          <w:kern w:val="0"/>
          <w:sz w:val="32"/>
          <w:szCs w:val="32"/>
          <w:lang w:val="zh-CN"/>
        </w:rPr>
        <w:t>检测，确保达到国家有关标准、规范要求。</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lang w:val="zh-CN"/>
        </w:rPr>
        <w:t>检测内容</w:t>
      </w:r>
      <w:r>
        <w:rPr>
          <w:rFonts w:hint="eastAsia" w:ascii="仿宋_GB2312" w:hAnsi="宋体" w:eastAsia="仿宋_GB2312" w:cs="宋体"/>
          <w:kern w:val="0"/>
          <w:sz w:val="32"/>
          <w:szCs w:val="32"/>
          <w:lang w:val="en-US" w:eastAsia="zh-CN"/>
        </w:rPr>
        <w:t>及要求</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color w:val="FF0000"/>
          <w:kern w:val="0"/>
          <w:sz w:val="32"/>
          <w:szCs w:val="32"/>
          <w:lang w:val="en-US" w:eastAsia="zh-CN"/>
        </w:rPr>
      </w:pPr>
      <w:r>
        <w:rPr>
          <w:rFonts w:hint="eastAsia" w:ascii="仿宋_GB2312" w:hAnsi="宋体" w:eastAsia="仿宋_GB2312" w:cs="宋体"/>
          <w:kern w:val="0"/>
          <w:sz w:val="32"/>
          <w:szCs w:val="32"/>
          <w:lang w:val="en-US" w:eastAsia="zh-CN"/>
        </w:rPr>
        <w:t>3.1 准备工作：对检测现场进行充分踏勘，收集相关资料。</w:t>
      </w:r>
      <w:r>
        <w:rPr>
          <w:rFonts w:hint="eastAsia" w:ascii="仿宋_GB2312" w:hAnsi="宋体" w:eastAsia="仿宋_GB2312" w:cs="宋体"/>
          <w:i w:val="0"/>
          <w:caps w:val="0"/>
          <w:spacing w:val="0"/>
          <w:kern w:val="0"/>
          <w:sz w:val="32"/>
          <w:szCs w:val="32"/>
          <w:shd w:val="clear"/>
        </w:rPr>
        <w:t>进行检测之前，需要对检测区域进行测量，记录管道内径、长度、材料、井盖位置等信息</w:t>
      </w:r>
      <w:r>
        <w:rPr>
          <w:rFonts w:hint="eastAsia" w:ascii="仿宋_GB2312" w:hAnsi="宋体" w:eastAsia="仿宋_GB2312" w:cs="宋体"/>
          <w:i w:val="0"/>
          <w:caps w:val="0"/>
          <w:spacing w:val="0"/>
          <w:kern w:val="0"/>
          <w:sz w:val="32"/>
          <w:szCs w:val="32"/>
          <w:shd w:val="clear"/>
          <w:lang w:eastAsia="zh-CN"/>
        </w:rPr>
        <w:t>。</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3.2 </w:t>
      </w:r>
      <w:r>
        <w:rPr>
          <w:rFonts w:hint="eastAsia" w:ascii="仿宋_GB2312" w:hAnsi="宋体" w:eastAsia="仿宋_GB2312" w:cs="宋体"/>
          <w:kern w:val="0"/>
          <w:sz w:val="32"/>
          <w:szCs w:val="32"/>
        </w:rPr>
        <w:t>管道清洗：在进行管道检测之前，必须先对管道进行清洗，以确保管道内部没有杂物、石块、泥沙等物质，</w:t>
      </w:r>
      <w:r>
        <w:rPr>
          <w:rFonts w:hint="eastAsia" w:ascii="仿宋_GB2312" w:hAnsi="宋体" w:eastAsia="仿宋_GB2312" w:cs="宋体"/>
          <w:kern w:val="0"/>
          <w:sz w:val="32"/>
          <w:szCs w:val="32"/>
          <w:lang w:val="en-US" w:eastAsia="zh-CN"/>
        </w:rPr>
        <w:t>若管道已投入使用，并存在淤积，需先进行管道封堵、抽排水和冲洗，</w:t>
      </w:r>
      <w:r>
        <w:rPr>
          <w:rFonts w:hint="eastAsia" w:ascii="仿宋_GB2312" w:hAnsi="宋体" w:eastAsia="仿宋_GB2312" w:cs="宋体"/>
          <w:kern w:val="0"/>
          <w:sz w:val="32"/>
          <w:szCs w:val="32"/>
        </w:rPr>
        <w:t>保证检测数据的准确性。</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3</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3</w:t>
      </w:r>
      <w:r>
        <w:rPr>
          <w:rFonts w:hint="eastAsia" w:ascii="仿宋_GB2312" w:hAnsi="宋体" w:eastAsia="仿宋_GB2312" w:cs="宋体"/>
          <w:kern w:val="0"/>
          <w:sz w:val="32"/>
          <w:szCs w:val="32"/>
          <w:lang w:val="en-US" w:eastAsia="zh-CN"/>
        </w:rPr>
        <w:t xml:space="preserve"> 管道检测</w:t>
      </w:r>
      <w:r>
        <w:rPr>
          <w:rFonts w:hint="eastAsia" w:ascii="仿宋_GB2312" w:hAnsi="宋体" w:eastAsia="仿宋_GB2312" w:cs="宋体"/>
          <w:kern w:val="0"/>
          <w:sz w:val="32"/>
          <w:szCs w:val="32"/>
        </w:rPr>
        <w:t>：选择</w:t>
      </w:r>
      <w:r>
        <w:rPr>
          <w:rFonts w:hint="eastAsia" w:ascii="仿宋_GB2312" w:hAnsi="宋体" w:eastAsia="仿宋_GB2312" w:cs="宋体"/>
          <w:kern w:val="0"/>
          <w:sz w:val="32"/>
          <w:szCs w:val="32"/>
          <w:lang w:val="en-US" w:eastAsia="zh-CN"/>
        </w:rPr>
        <w:t>管道机器人等</w:t>
      </w:r>
      <w:r>
        <w:rPr>
          <w:rFonts w:hint="eastAsia" w:ascii="仿宋_GB2312" w:hAnsi="宋体" w:eastAsia="仿宋_GB2312" w:cs="宋体"/>
          <w:kern w:val="0"/>
          <w:sz w:val="32"/>
          <w:szCs w:val="32"/>
        </w:rPr>
        <w:t>符合国家标准的检测设备</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对管道内部情况进行实时影像监视、记录、视频回放、图象抓拍及视频文件的刻录等操作</w:t>
      </w:r>
      <w:r>
        <w:rPr>
          <w:rFonts w:hint="eastAsia" w:ascii="仿宋_GB2312" w:hAnsi="宋体" w:eastAsia="仿宋_GB2312" w:cs="宋体"/>
          <w:kern w:val="0"/>
          <w:sz w:val="32"/>
          <w:szCs w:val="32"/>
          <w:lang w:eastAsia="zh-CN"/>
        </w:rPr>
        <w:t>。</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3.4 管道评估:</w:t>
      </w:r>
      <w:r>
        <w:rPr>
          <w:rFonts w:hint="eastAsia" w:ascii="仿宋_GB2312" w:hAnsi="宋体" w:eastAsia="仿宋_GB2312" w:cs="宋体"/>
          <w:i w:val="0"/>
          <w:caps w:val="0"/>
          <w:spacing w:val="0"/>
          <w:kern w:val="0"/>
          <w:sz w:val="32"/>
          <w:szCs w:val="32"/>
          <w:shd w:val="clear"/>
        </w:rPr>
        <w:t>根据</w:t>
      </w:r>
      <w:r>
        <w:rPr>
          <w:rFonts w:hint="eastAsia" w:ascii="仿宋_GB2312" w:hAnsi="宋体" w:eastAsia="仿宋_GB2312" w:cs="宋体"/>
          <w:i w:val="0"/>
          <w:caps w:val="0"/>
          <w:spacing w:val="0"/>
          <w:kern w:val="0"/>
          <w:sz w:val="32"/>
          <w:szCs w:val="32"/>
          <w:shd w:val="clear"/>
          <w:lang w:val="en-US" w:eastAsia="zh-CN"/>
        </w:rPr>
        <w:t>影像</w:t>
      </w:r>
      <w:r>
        <w:rPr>
          <w:rFonts w:hint="eastAsia" w:ascii="仿宋_GB2312" w:hAnsi="宋体" w:eastAsia="仿宋_GB2312" w:cs="宋体"/>
          <w:i w:val="0"/>
          <w:caps w:val="0"/>
          <w:spacing w:val="0"/>
          <w:kern w:val="0"/>
          <w:sz w:val="32"/>
          <w:szCs w:val="32"/>
          <w:shd w:val="clear"/>
        </w:rPr>
        <w:t>资料，</w:t>
      </w:r>
      <w:r>
        <w:rPr>
          <w:rFonts w:hint="eastAsia" w:ascii="仿宋_GB2312" w:hAnsi="宋体" w:eastAsia="仿宋_GB2312" w:cs="宋体"/>
          <w:i w:val="0"/>
          <w:caps w:val="0"/>
          <w:spacing w:val="0"/>
          <w:kern w:val="0"/>
          <w:sz w:val="32"/>
          <w:szCs w:val="32"/>
          <w:shd w:val="clear"/>
          <w:lang w:val="en-US" w:eastAsia="zh-CN"/>
        </w:rPr>
        <w:t>评估</w:t>
      </w:r>
      <w:r>
        <w:rPr>
          <w:rFonts w:hint="eastAsia" w:ascii="仿宋_GB2312" w:hAnsi="宋体" w:eastAsia="仿宋_GB2312" w:cs="宋体"/>
          <w:kern w:val="0"/>
          <w:sz w:val="32"/>
          <w:szCs w:val="32"/>
        </w:rPr>
        <w:t>管道内部情况，如管道壁面、变形、破损、渗漏与相邻管道的连接等。</w:t>
      </w:r>
      <w:r>
        <w:rPr>
          <w:rFonts w:hint="eastAsia" w:ascii="仿宋_GB2312" w:hAnsi="宋体" w:eastAsia="仿宋_GB2312" w:cs="宋体"/>
          <w:kern w:val="0"/>
          <w:sz w:val="32"/>
          <w:szCs w:val="32"/>
          <w:lang w:val="en-US" w:eastAsia="zh-CN"/>
        </w:rPr>
        <w:t>对管道内结构性缺陷及功能性缺陷进行统计，作出综合状况评价。</w:t>
      </w:r>
    </w:p>
    <w:p>
      <w:pPr>
        <w:numPr>
          <w:ilvl w:val="0"/>
          <w:numId w:val="0"/>
        </w:numPr>
        <w:spacing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i w:val="0"/>
          <w:caps w:val="0"/>
          <w:spacing w:val="0"/>
          <w:kern w:val="0"/>
          <w:sz w:val="32"/>
          <w:szCs w:val="32"/>
          <w:shd w:val="clear"/>
          <w:lang w:val="en-US" w:eastAsia="zh-CN"/>
        </w:rPr>
        <w:t>3.5 检测报告：根据评估结论编辑</w:t>
      </w:r>
      <w:r>
        <w:rPr>
          <w:rFonts w:hint="eastAsia" w:ascii="仿宋_GB2312" w:hAnsi="宋体" w:eastAsia="仿宋_GB2312" w:cs="宋体"/>
          <w:i w:val="0"/>
          <w:caps w:val="0"/>
          <w:spacing w:val="0"/>
          <w:kern w:val="0"/>
          <w:sz w:val="32"/>
          <w:szCs w:val="32"/>
          <w:shd w:val="clear"/>
        </w:rPr>
        <w:t>科学、准确、图文并茂的检测报告，包括检测</w:t>
      </w:r>
      <w:r>
        <w:rPr>
          <w:rFonts w:hint="eastAsia" w:ascii="仿宋_GB2312" w:hAnsi="宋体" w:eastAsia="仿宋_GB2312" w:cs="宋体"/>
          <w:i w:val="0"/>
          <w:caps w:val="0"/>
          <w:spacing w:val="0"/>
          <w:kern w:val="0"/>
          <w:sz w:val="32"/>
          <w:szCs w:val="32"/>
          <w:shd w:val="clear"/>
          <w:lang w:val="en-US" w:eastAsia="zh-CN"/>
        </w:rPr>
        <w:t>方法</w:t>
      </w:r>
      <w:r>
        <w:rPr>
          <w:rFonts w:hint="eastAsia" w:ascii="仿宋_GB2312" w:hAnsi="宋体" w:eastAsia="仿宋_GB2312" w:cs="宋体"/>
          <w:i w:val="0"/>
          <w:caps w:val="0"/>
          <w:spacing w:val="0"/>
          <w:kern w:val="0"/>
          <w:sz w:val="32"/>
          <w:szCs w:val="32"/>
          <w:shd w:val="clear"/>
        </w:rPr>
        <w:t>、检测设备、</w:t>
      </w:r>
      <w:r>
        <w:rPr>
          <w:rFonts w:hint="eastAsia" w:ascii="仿宋_GB2312" w:hAnsi="宋体" w:eastAsia="仿宋_GB2312" w:cs="宋体"/>
          <w:i w:val="0"/>
          <w:caps w:val="0"/>
          <w:spacing w:val="0"/>
          <w:kern w:val="0"/>
          <w:sz w:val="32"/>
          <w:szCs w:val="32"/>
          <w:shd w:val="clear"/>
          <w:lang w:val="en-US" w:eastAsia="zh-CN"/>
        </w:rPr>
        <w:t>操作流程</w:t>
      </w:r>
      <w:r>
        <w:rPr>
          <w:rFonts w:hint="eastAsia" w:ascii="仿宋_GB2312" w:hAnsi="宋体" w:eastAsia="仿宋_GB2312" w:cs="宋体"/>
          <w:i w:val="0"/>
          <w:caps w:val="0"/>
          <w:spacing w:val="0"/>
          <w:kern w:val="0"/>
          <w:sz w:val="32"/>
          <w:szCs w:val="32"/>
          <w:shd w:val="clear"/>
        </w:rPr>
        <w:t>、管道</w:t>
      </w:r>
      <w:r>
        <w:rPr>
          <w:rFonts w:hint="eastAsia" w:ascii="仿宋_GB2312" w:hAnsi="宋体" w:eastAsia="仿宋_GB2312" w:cs="宋体"/>
          <w:i w:val="0"/>
          <w:caps w:val="0"/>
          <w:spacing w:val="0"/>
          <w:kern w:val="0"/>
          <w:sz w:val="32"/>
          <w:szCs w:val="32"/>
          <w:shd w:val="clear"/>
          <w:lang w:val="en-US" w:eastAsia="zh-CN"/>
        </w:rPr>
        <w:t>问题汇总</w:t>
      </w:r>
      <w:r>
        <w:rPr>
          <w:rFonts w:hint="eastAsia" w:ascii="仿宋_GB2312" w:hAnsi="宋体" w:eastAsia="仿宋_GB2312" w:cs="宋体"/>
          <w:i w:val="0"/>
          <w:caps w:val="0"/>
          <w:spacing w:val="0"/>
          <w:kern w:val="0"/>
          <w:sz w:val="32"/>
          <w:szCs w:val="32"/>
          <w:shd w:val="clear"/>
        </w:rPr>
        <w:t>、</w:t>
      </w:r>
      <w:r>
        <w:rPr>
          <w:rFonts w:hint="eastAsia" w:ascii="仿宋_GB2312" w:hAnsi="宋体" w:eastAsia="仿宋_GB2312" w:cs="宋体"/>
          <w:i w:val="0"/>
          <w:caps w:val="0"/>
          <w:spacing w:val="0"/>
          <w:kern w:val="0"/>
          <w:sz w:val="32"/>
          <w:szCs w:val="32"/>
          <w:shd w:val="clear"/>
          <w:lang w:val="en-US" w:eastAsia="zh-CN"/>
        </w:rPr>
        <w:t>管道状况评估、</w:t>
      </w:r>
      <w:r>
        <w:rPr>
          <w:rFonts w:hint="eastAsia" w:ascii="仿宋_GB2312" w:hAnsi="宋体" w:eastAsia="仿宋_GB2312" w:cs="宋体"/>
          <w:i w:val="0"/>
          <w:caps w:val="0"/>
          <w:spacing w:val="0"/>
          <w:kern w:val="0"/>
          <w:sz w:val="32"/>
          <w:szCs w:val="32"/>
          <w:shd w:val="clear"/>
        </w:rPr>
        <w:t>检测图像等信息。</w:t>
      </w:r>
    </w:p>
    <w:p>
      <w:pPr>
        <w:widowControl/>
        <w:numPr>
          <w:ilvl w:val="-1"/>
          <w:numId w:val="0"/>
        </w:numPr>
        <w:ind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rPr>
        <w:t>4.质量要求：</w:t>
      </w:r>
      <w:r>
        <w:rPr>
          <w:rFonts w:hint="eastAsia" w:ascii="仿宋_GB2312" w:hAnsi="宋体" w:eastAsia="仿宋_GB2312" w:cs="宋体"/>
          <w:kern w:val="0"/>
          <w:sz w:val="32"/>
          <w:szCs w:val="32"/>
          <w:lang w:val="zh-CN"/>
        </w:rPr>
        <w:t>执行</w:t>
      </w:r>
      <w:r>
        <w:rPr>
          <w:rFonts w:hint="eastAsia" w:ascii="仿宋_GB2312" w:hAnsi="宋体" w:eastAsia="仿宋_GB2312" w:cs="宋体"/>
          <w:kern w:val="0"/>
          <w:sz w:val="32"/>
          <w:szCs w:val="32"/>
          <w:lang w:val="en-US" w:eastAsia="zh-CN"/>
        </w:rPr>
        <w:t>青岛市地下管线</w:t>
      </w:r>
      <w:r>
        <w:rPr>
          <w:rFonts w:hint="eastAsia" w:ascii="仿宋_GB2312" w:hAnsi="宋体" w:eastAsia="仿宋_GB2312" w:cs="宋体"/>
          <w:kern w:val="0"/>
          <w:sz w:val="32"/>
          <w:szCs w:val="32"/>
        </w:rPr>
        <w:t>相关</w:t>
      </w:r>
      <w:r>
        <w:rPr>
          <w:rFonts w:hint="eastAsia" w:ascii="仿宋_GB2312" w:hAnsi="宋体" w:eastAsia="仿宋_GB2312" w:cs="宋体"/>
          <w:kern w:val="0"/>
          <w:sz w:val="32"/>
          <w:szCs w:val="32"/>
          <w:lang w:val="zh-CN"/>
        </w:rPr>
        <w:t>技术标准。</w:t>
      </w:r>
    </w:p>
    <w:p>
      <w:pPr>
        <w:widowControl/>
        <w:numPr>
          <w:ilvl w:val="-1"/>
          <w:numId w:val="0"/>
        </w:numPr>
        <w:autoSpaceDE/>
        <w:autoSpaceDN/>
        <w:adjustRightInd/>
        <w:spacing w:line="240" w:lineRule="auto"/>
        <w:ind w:firstLine="640" w:firstLineChars="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人员要求：</w:t>
      </w:r>
    </w:p>
    <w:p>
      <w:pPr>
        <w:widowControl/>
        <w:numPr>
          <w:ilvl w:val="-1"/>
          <w:numId w:val="0"/>
        </w:numPr>
        <w:autoSpaceDE/>
        <w:autoSpaceDN/>
        <w:adjustRightInd/>
        <w:spacing w:line="240" w:lineRule="auto"/>
        <w:ind w:firstLine="640" w:firstLineChars="0"/>
        <w:jc w:val="left"/>
        <w:rPr>
          <w:rFonts w:ascii="仿宋_GB2312" w:hAnsi="宋体" w:eastAsia="仿宋_GB2312" w:cs="宋体"/>
          <w:color w:val="FF0000"/>
          <w:kern w:val="0"/>
          <w:sz w:val="32"/>
          <w:szCs w:val="32"/>
          <w:lang w:val="en-US"/>
        </w:rPr>
      </w:pPr>
      <w:r>
        <w:rPr>
          <w:rFonts w:hint="eastAsia" w:ascii="仿宋_GB2312" w:hAnsi="宋体" w:eastAsia="仿宋_GB2312" w:cs="宋体"/>
          <w:kern w:val="0"/>
          <w:sz w:val="32"/>
          <w:szCs w:val="32"/>
        </w:rPr>
        <w:t>人员配置应满足试验工作开展要求,基本配置不少于</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人，其中</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zh-CN"/>
        </w:rPr>
        <w:t>项目需配备</w:t>
      </w:r>
      <w:r>
        <w:rPr>
          <w:rFonts w:hint="eastAsia" w:ascii="仿宋_GB2312" w:hAnsi="仿宋_GB2312" w:eastAsia="仿宋_GB2312" w:cs="仿宋_GB2312"/>
          <w:kern w:val="0"/>
          <w:sz w:val="32"/>
          <w:szCs w:val="32"/>
          <w:lang w:val="zh-CN"/>
        </w:rPr>
        <w:t>项目负责人1名，</w:t>
      </w:r>
      <w:r>
        <w:rPr>
          <w:rFonts w:hint="eastAsia" w:ascii="仿宋_GB2312" w:hAnsi="宋体" w:eastAsia="仿宋_GB2312" w:cs="宋体"/>
          <w:kern w:val="0"/>
          <w:sz w:val="32"/>
          <w:szCs w:val="32"/>
        </w:rPr>
        <w:t>应具有高级及以上职称</w:t>
      </w:r>
      <w:r>
        <w:rPr>
          <w:rFonts w:hint="eastAsia" w:ascii="仿宋_GB2312" w:hAnsi="宋体" w:eastAsia="仿宋_GB2312" w:cs="宋体"/>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检测人员须受过专业培训，熟练掌握设备操作。</w:t>
      </w:r>
    </w:p>
    <w:p>
      <w:pPr>
        <w:widowControl/>
        <w:numPr>
          <w:ilvl w:val="-1"/>
          <w:numId w:val="0"/>
        </w:numPr>
        <w:ind w:firstLine="640" w:firstLineChars="2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6.服务期限：</w:t>
      </w:r>
      <w:r>
        <w:rPr>
          <w:rFonts w:hint="eastAsia" w:ascii="仿宋_GB2312" w:hAnsi="宋体" w:eastAsia="仿宋_GB2312" w:cs="宋体"/>
          <w:kern w:val="0"/>
          <w:sz w:val="32"/>
          <w:szCs w:val="32"/>
          <w:lang w:val="zh-CN"/>
        </w:rPr>
        <w:t>从合同签订之日</w:t>
      </w:r>
      <w:r>
        <w:rPr>
          <w:rFonts w:hint="eastAsia" w:ascii="仿宋_GB2312" w:hAnsi="宋体" w:eastAsia="仿宋_GB2312" w:cs="宋体"/>
          <w:kern w:val="0"/>
          <w:sz w:val="32"/>
          <w:szCs w:val="32"/>
        </w:rPr>
        <w:t>起</w:t>
      </w:r>
      <w:r>
        <w:rPr>
          <w:rFonts w:hint="eastAsia" w:ascii="仿宋_GB2312" w:hAnsi="宋体" w:eastAsia="仿宋_GB2312" w:cs="宋体"/>
          <w:kern w:val="0"/>
          <w:sz w:val="32"/>
          <w:szCs w:val="32"/>
          <w:lang w:val="en-US" w:eastAsia="zh-CN"/>
        </w:rPr>
        <w:t>45天</w:t>
      </w:r>
      <w:r>
        <w:rPr>
          <w:rFonts w:hint="eastAsia" w:ascii="仿宋_GB2312" w:hAnsi="宋体" w:eastAsia="仿宋_GB2312" w:cs="宋体"/>
          <w:kern w:val="0"/>
          <w:sz w:val="32"/>
          <w:szCs w:val="32"/>
        </w:rPr>
        <w:t>内完成</w:t>
      </w:r>
      <w:r>
        <w:rPr>
          <w:rFonts w:hint="eastAsia" w:ascii="仿宋_GB2312" w:hAnsi="宋体" w:eastAsia="仿宋_GB2312" w:cs="宋体"/>
          <w:kern w:val="0"/>
          <w:sz w:val="32"/>
          <w:szCs w:val="32"/>
          <w:lang w:val="en-US" w:eastAsia="zh-CN"/>
        </w:rPr>
        <w:t>检测工作。</w:t>
      </w:r>
    </w:p>
    <w:p>
      <w:pPr>
        <w:widowControl/>
        <w:numPr>
          <w:ilvl w:val="-1"/>
          <w:numId w:val="0"/>
        </w:numPr>
        <w:ind w:firstLine="640" w:firstLineChars="0"/>
        <w:jc w:val="left"/>
        <w:rPr>
          <w:rFonts w:hint="eastAsia" w:ascii="仿宋_GB2312" w:hAnsi="仿宋_GB2312" w:eastAsia="仿宋_GB2312" w:cs="仿宋_GB2312"/>
          <w:color w:val="auto"/>
          <w:kern w:val="0"/>
          <w:sz w:val="32"/>
          <w:szCs w:val="32"/>
          <w:lang w:eastAsia="zh-CN"/>
        </w:rPr>
      </w:pPr>
      <w:r>
        <w:rPr>
          <w:rFonts w:hint="eastAsia" w:ascii="仿宋_GB2312" w:hAnsi="宋体" w:eastAsia="仿宋_GB2312" w:cs="宋体"/>
          <w:kern w:val="0"/>
          <w:sz w:val="32"/>
          <w:szCs w:val="32"/>
        </w:rPr>
        <w:t>7</w:t>
      </w:r>
      <w:r>
        <w:rPr>
          <w:rFonts w:ascii="仿宋_GB2312" w:hAnsi="宋体" w:eastAsia="仿宋_GB2312" w:cs="宋体"/>
          <w:kern w:val="0"/>
          <w:sz w:val="32"/>
          <w:szCs w:val="32"/>
        </w:rPr>
        <w:t>.</w:t>
      </w:r>
      <w:r>
        <w:rPr>
          <w:rFonts w:hint="eastAsia" w:ascii="仿宋_GB2312" w:hAnsi="宋体" w:eastAsia="仿宋_GB2312" w:cs="宋体"/>
          <w:kern w:val="0"/>
          <w:sz w:val="32"/>
          <w:szCs w:val="32"/>
        </w:rPr>
        <w:t>服务成</w:t>
      </w:r>
      <w:r>
        <w:rPr>
          <w:rFonts w:hint="eastAsia" w:ascii="仿宋_GB2312" w:hAnsi="仿宋_GB2312" w:eastAsia="仿宋_GB2312" w:cs="仿宋_GB2312"/>
          <w:color w:val="auto"/>
          <w:kern w:val="0"/>
          <w:sz w:val="32"/>
          <w:szCs w:val="32"/>
        </w:rPr>
        <w:t>果验收</w:t>
      </w:r>
      <w:r>
        <w:rPr>
          <w:rFonts w:hint="eastAsia" w:ascii="仿宋_GB2312" w:hAnsi="仿宋_GB2312" w:eastAsia="仿宋_GB2312" w:cs="仿宋_GB2312"/>
          <w:color w:val="auto"/>
          <w:kern w:val="0"/>
          <w:sz w:val="32"/>
          <w:szCs w:val="32"/>
          <w:lang w:eastAsia="zh-CN"/>
        </w:rPr>
        <w:t>：</w:t>
      </w:r>
    </w:p>
    <w:p>
      <w:pPr>
        <w:widowControl/>
        <w:numPr>
          <w:ilvl w:val="0"/>
          <w:numId w:val="0"/>
        </w:numPr>
        <w:spacing w:line="240" w:lineRule="auto"/>
        <w:ind w:firstLine="640" w:firstLineChars="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提供的检测报告及视频影像资料等最终成果需满足青岛市排水管线接收单位要求。</w:t>
      </w:r>
    </w:p>
    <w:p>
      <w:pPr>
        <w:widowControl/>
        <w:numPr>
          <w:ilvl w:val="0"/>
          <w:numId w:val="0"/>
        </w:numPr>
        <w:spacing w:line="240" w:lineRule="auto"/>
        <w:ind w:firstLine="640" w:firstLineChars="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8.结算方式：</w:t>
      </w:r>
      <w:r>
        <w:rPr>
          <w:rFonts w:hint="eastAsia" w:ascii="仿宋_GB2312" w:hAnsi="仿宋_GB2312" w:eastAsia="仿宋_GB2312" w:cs="仿宋_GB2312"/>
          <w:color w:val="auto"/>
          <w:kern w:val="0"/>
          <w:sz w:val="32"/>
          <w:szCs w:val="32"/>
          <w:lang w:eastAsia="zh-CN"/>
        </w:rPr>
        <w:t>检测</w:t>
      </w:r>
      <w:r>
        <w:rPr>
          <w:rFonts w:hint="eastAsia" w:ascii="仿宋_GB2312" w:hAnsi="仿宋_GB2312" w:eastAsia="仿宋_GB2312" w:cs="仿宋_GB2312"/>
          <w:color w:val="auto"/>
          <w:kern w:val="0"/>
          <w:sz w:val="32"/>
          <w:szCs w:val="32"/>
        </w:rPr>
        <w:t>收费按固定单价方式计取，工程量按实结算，若最终工程量超过询价工程量，则按询价工程量结算。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2.投标最终报价不得高于采购预算，否则投标报价无效。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3.报价文件资料包括：营业执照（复印件）、资质证书（复印件</w:t>
      </w:r>
      <w:r>
        <w:rPr>
          <w:rFonts w:hint="eastAsia" w:ascii="仿宋_GB2312" w:eastAsia="仿宋_GB2312"/>
          <w:sz w:val="32"/>
          <w:szCs w:val="32"/>
          <w:lang w:eastAsia="zh-CN"/>
        </w:rPr>
        <w:t>，检测能力范围自行证明</w:t>
      </w:r>
      <w:r>
        <w:rPr>
          <w:rFonts w:hint="eastAsia" w:ascii="仿宋_GB2312" w:eastAsia="仿宋_GB2312"/>
          <w:sz w:val="32"/>
          <w:szCs w:val="32"/>
        </w:rPr>
        <w:t>）、法人身份证明或授权委托书（附件1）、同类业绩合同（复印件）、报价承诺函（附件2）、报价单（附件3）、服务人员配备表（附件4）及人员身份证（复印件）、专业技术资格证书（复印件）、社保证明材料等。报价文件包括但不限于以上资料，报价文件一式三份需加盖公章并装订成册。报价文件不满足询价采购</w:t>
      </w:r>
      <w:bookmarkStart w:id="0" w:name="_GoBack"/>
      <w:r>
        <w:rPr>
          <w:rFonts w:hint="eastAsia" w:ascii="仿宋_GB2312" w:eastAsia="仿宋_GB2312"/>
          <w:sz w:val="32"/>
          <w:szCs w:val="32"/>
        </w:rPr>
        <w:t>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r>
        <w:rPr>
          <w:rFonts w:hint="eastAsia" w:ascii="仿宋_GB2312" w:eastAsia="仿宋_GB2312"/>
          <w:sz w:val="32"/>
          <w:szCs w:val="32"/>
          <w:lang w:val="en-US" w:eastAsia="zh-CN"/>
        </w:rPr>
        <w:t>14</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2.报价形式：报价文件采取</w:t>
      </w:r>
      <w:r>
        <w:rPr>
          <w:rFonts w:hint="eastAsia" w:ascii="仿宋_GB2312" w:hAnsi="宋体" w:eastAsia="仿宋_GB2312" w:cs="宋体"/>
          <w:kern w:val="0"/>
          <w:sz w:val="32"/>
          <w:szCs w:val="32"/>
        </w:rPr>
        <w:t>邮寄或</w:t>
      </w:r>
      <w:r>
        <w:rPr>
          <w:rFonts w:hint="eastAsia" w:ascii="仿宋_GB2312" w:eastAsia="仿宋_GB2312"/>
          <w:sz w:val="32"/>
          <w:szCs w:val="32"/>
        </w:rPr>
        <w:t>现场递交的形式。</w:t>
      </w:r>
    </w:p>
    <w:p>
      <w:pPr>
        <w:widowControl/>
        <w:ind w:firstLine="64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ind w:firstLine="640" w:firstLineChars="200"/>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val="en-US" w:eastAsia="zh-CN"/>
        </w:rPr>
        <w:t>谢工</w:t>
      </w:r>
      <w:r>
        <w:rPr>
          <w:rFonts w:hint="eastAsia" w:ascii="仿宋_GB2312" w:hAnsi="宋体" w:eastAsia="仿宋_GB2312" w:cs="宋体"/>
          <w:kern w:val="0"/>
          <w:sz w:val="32"/>
          <w:szCs w:val="32"/>
        </w:rPr>
        <w:t xml:space="preserve">      电话：</w:t>
      </w:r>
      <w:r>
        <w:rPr>
          <w:rFonts w:hint="eastAsia" w:ascii="仿宋_GB2312" w:hAnsi="宋体" w:eastAsia="仿宋_GB2312" w:cs="宋体"/>
          <w:kern w:val="0"/>
          <w:sz w:val="32"/>
          <w:szCs w:val="32"/>
          <w:lang w:val="en-US" w:eastAsia="zh-CN"/>
        </w:rPr>
        <w:t>0532-67781799</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宋体" w:eastAsia="仿宋_GB2312" w:cs="宋体"/>
          <w:kern w:val="0"/>
          <w:sz w:val="32"/>
          <w:szCs w:val="32"/>
        </w:rPr>
        <w:t>青岛城投路桥投资发展有限公司</w:t>
      </w:r>
      <w:r>
        <w:rPr>
          <w:rFonts w:hint="eastAsia" w:ascii="仿宋_GB2312" w:hAnsi="仿宋_GB2312" w:eastAsia="仿宋_GB2312" w:cs="仿宋_GB2312"/>
          <w:kern w:val="0"/>
          <w:sz w:val="32"/>
          <w:szCs w:val="32"/>
        </w:rPr>
        <w:t xml:space="preserve">   </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eastAsia="仿宋_GB2312"/>
          <w:sz w:val="32"/>
          <w:szCs w:val="32"/>
          <w:lang w:val="en-US" w:eastAsia="zh-CN"/>
        </w:rPr>
        <w:t>26</w:t>
      </w:r>
      <w:r>
        <w:rPr>
          <w:rFonts w:hint="eastAsia" w:ascii="仿宋_GB2312" w:hAnsi="仿宋_GB2312" w:eastAsia="仿宋_GB2312" w:cs="仿宋_GB2312"/>
          <w:kern w:val="0"/>
          <w:sz w:val="32"/>
          <w:szCs w:val="32"/>
        </w:rPr>
        <w:t xml:space="preserve">日         </w:t>
      </w:r>
    </w:p>
    <w:bookmarkEnd w:id="0"/>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5"/>
      </w:pPr>
    </w:p>
    <w:p>
      <w:pPr>
        <w:pStyle w:val="5"/>
      </w:pPr>
    </w:p>
    <w:p>
      <w:pPr>
        <w:pStyle w:val="5"/>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jc w:val="both"/>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青岛城投路桥投资发展有限公司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唐河路-安顺路打通工程排水管道视频检测</w:t>
      </w:r>
      <w:r>
        <w:rPr>
          <w:rFonts w:hint="eastAsia" w:ascii="仿宋_GB2312" w:hAnsi="仿宋" w:eastAsia="仿宋_GB2312"/>
          <w:color w:val="000000"/>
          <w:sz w:val="28"/>
          <w:szCs w:val="28"/>
          <w:u w:val="single"/>
          <w:lang w:eastAsia="zh-CN"/>
        </w:rPr>
        <w:t>项目</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5"/>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tbl>
      <w:tblPr>
        <w:tblStyle w:val="9"/>
        <w:tblW w:w="910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48"/>
        <w:gridCol w:w="1154"/>
        <w:gridCol w:w="1774"/>
        <w:gridCol w:w="1874"/>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20"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序号</w:t>
            </w:r>
          </w:p>
        </w:tc>
        <w:tc>
          <w:tcPr>
            <w:tcW w:w="2148"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服务内容</w:t>
            </w:r>
          </w:p>
        </w:tc>
        <w:tc>
          <w:tcPr>
            <w:tcW w:w="1154" w:type="dxa"/>
            <w:vAlign w:val="center"/>
          </w:tcPr>
          <w:p>
            <w:pPr>
              <w:autoSpaceDE w:val="0"/>
              <w:autoSpaceDN w:val="0"/>
              <w:adjustRightInd w:val="0"/>
              <w:spacing w:line="360" w:lineRule="auto"/>
              <w:jc w:val="center"/>
              <w:rPr>
                <w:rFonts w:hint="eastAsia" w:ascii="仿宋" w:eastAsia="仿宋" w:cs="仿宋"/>
                <w:sz w:val="24"/>
                <w:lang w:val="en-US" w:eastAsia="zh-CN"/>
              </w:rPr>
            </w:pPr>
            <w:r>
              <w:rPr>
                <w:rFonts w:hint="eastAsia" w:ascii="仿宋" w:eastAsia="仿宋" w:cs="仿宋"/>
                <w:b w:val="0"/>
                <w:sz w:val="24"/>
                <w:lang w:val="en-US" w:eastAsia="zh-CN"/>
              </w:rPr>
              <w:t>数量（米）</w:t>
            </w:r>
          </w:p>
        </w:tc>
        <w:tc>
          <w:tcPr>
            <w:tcW w:w="1774" w:type="dxa"/>
            <w:vAlign w:val="center"/>
          </w:tcPr>
          <w:p>
            <w:pPr>
              <w:autoSpaceDE w:val="0"/>
              <w:autoSpaceDN w:val="0"/>
              <w:adjustRightInd w:val="0"/>
              <w:spacing w:line="360" w:lineRule="auto"/>
              <w:jc w:val="center"/>
              <w:rPr>
                <w:rFonts w:hint="eastAsia" w:ascii="仿宋" w:eastAsia="仿宋" w:cs="仿宋"/>
                <w:sz w:val="24"/>
                <w:lang w:val="zh-CN" w:eastAsia="zh-CN"/>
              </w:rPr>
            </w:pPr>
            <w:r>
              <w:rPr>
                <w:rFonts w:hint="eastAsia" w:ascii="仿宋" w:eastAsia="仿宋" w:cs="仿宋"/>
                <w:sz w:val="24"/>
                <w:lang w:val="en-US" w:eastAsia="zh-CN"/>
              </w:rPr>
              <w:t>单价（元/米）</w:t>
            </w:r>
          </w:p>
        </w:tc>
        <w:tc>
          <w:tcPr>
            <w:tcW w:w="1874"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rPr>
              <w:t>含税</w:t>
            </w:r>
            <w:r>
              <w:rPr>
                <w:rFonts w:hint="eastAsia" w:ascii="仿宋" w:eastAsia="仿宋" w:cs="仿宋"/>
                <w:sz w:val="24"/>
                <w:lang w:val="zh-CN"/>
              </w:rPr>
              <w:t>报价（元）</w:t>
            </w:r>
          </w:p>
        </w:tc>
        <w:tc>
          <w:tcPr>
            <w:tcW w:w="1438"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exact"/>
        </w:trPr>
        <w:tc>
          <w:tcPr>
            <w:tcW w:w="720"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1</w:t>
            </w:r>
          </w:p>
        </w:tc>
        <w:tc>
          <w:tcPr>
            <w:tcW w:w="2148" w:type="dxa"/>
            <w:vAlign w:val="center"/>
          </w:tcPr>
          <w:p>
            <w:pPr>
              <w:widowControl/>
              <w:autoSpaceDE/>
              <w:autoSpaceDN/>
              <w:adjustRightInd/>
              <w:spacing w:line="360" w:lineRule="auto"/>
              <w:jc w:val="left"/>
              <w:rPr>
                <w:rFonts w:hint="eastAsia" w:eastAsia="仿宋"/>
                <w:sz w:val="24"/>
                <w:lang w:val="en-US" w:eastAsia="zh-CN"/>
              </w:rPr>
            </w:pPr>
            <w:r>
              <w:rPr>
                <w:rFonts w:hint="eastAsia" w:ascii="仿宋" w:hAnsi="仿宋" w:eastAsia="仿宋" w:cs="仿宋"/>
                <w:kern w:val="0"/>
                <w:sz w:val="24"/>
                <w:szCs w:val="24"/>
                <w:lang w:val="zh-CN" w:bidi="en-US"/>
              </w:rPr>
              <w:t>排水管道视频检测</w:t>
            </w:r>
          </w:p>
        </w:tc>
        <w:tc>
          <w:tcPr>
            <w:tcW w:w="1154" w:type="dxa"/>
            <w:vAlign w:val="center"/>
          </w:tcPr>
          <w:p>
            <w:pPr>
              <w:widowControl/>
              <w:spacing w:line="360" w:lineRule="auto"/>
              <w:jc w:val="center"/>
              <w:rPr>
                <w:rFonts w:hint="eastAsia" w:eastAsia="仿宋"/>
                <w:sz w:val="24"/>
                <w:lang w:val="en-US" w:eastAsia="zh-CN"/>
              </w:rPr>
            </w:pPr>
            <w:r>
              <w:rPr>
                <w:rFonts w:hint="eastAsia" w:ascii="仿宋" w:hAnsi="仿宋" w:eastAsia="仿宋" w:cs="仿宋"/>
                <w:kern w:val="0"/>
                <w:sz w:val="24"/>
                <w:szCs w:val="24"/>
                <w:lang w:val="en-US" w:eastAsia="zh-CN" w:bidi="en-US"/>
              </w:rPr>
              <w:t>14060</w:t>
            </w:r>
          </w:p>
        </w:tc>
        <w:tc>
          <w:tcPr>
            <w:tcW w:w="1774" w:type="dxa"/>
            <w:vAlign w:val="center"/>
          </w:tcPr>
          <w:p>
            <w:pPr>
              <w:autoSpaceDE w:val="0"/>
              <w:autoSpaceDN w:val="0"/>
              <w:adjustRightInd w:val="0"/>
              <w:spacing w:line="360" w:lineRule="auto"/>
              <w:jc w:val="center"/>
              <w:rPr>
                <w:rFonts w:eastAsia="仿宋"/>
                <w:sz w:val="24"/>
              </w:rPr>
            </w:pPr>
          </w:p>
        </w:tc>
        <w:tc>
          <w:tcPr>
            <w:tcW w:w="1874" w:type="dxa"/>
            <w:vAlign w:val="center"/>
          </w:tcPr>
          <w:p>
            <w:pPr>
              <w:autoSpaceDE w:val="0"/>
              <w:autoSpaceDN w:val="0"/>
              <w:adjustRightInd w:val="0"/>
              <w:spacing w:line="360" w:lineRule="auto"/>
              <w:jc w:val="center"/>
              <w:rPr>
                <w:rFonts w:eastAsia="仿宋"/>
                <w:sz w:val="24"/>
              </w:rPr>
            </w:pPr>
          </w:p>
        </w:tc>
        <w:tc>
          <w:tcPr>
            <w:tcW w:w="1438"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2868" w:type="dxa"/>
            <w:gridSpan w:val="2"/>
            <w:vMerge w:val="restart"/>
            <w:vAlign w:val="center"/>
          </w:tcPr>
          <w:p>
            <w:pPr>
              <w:autoSpaceDE w:val="0"/>
              <w:autoSpaceDN w:val="0"/>
              <w:adjustRightInd w:val="0"/>
              <w:spacing w:line="360" w:lineRule="auto"/>
              <w:jc w:val="center"/>
              <w:rPr>
                <w:rFonts w:ascii="仿宋" w:hAnsi="仿宋" w:eastAsia="仿宋" w:cs="仿宋"/>
                <w:kern w:val="0"/>
                <w:sz w:val="24"/>
                <w:szCs w:val="24"/>
                <w:lang w:val="zh-CN" w:bidi="en-US"/>
              </w:rPr>
            </w:pPr>
            <w:r>
              <w:rPr>
                <w:rFonts w:hint="eastAsia" w:ascii="仿宋" w:eastAsia="仿宋" w:cs="仿宋"/>
                <w:sz w:val="24"/>
                <w:lang w:val="zh-CN"/>
              </w:rPr>
              <w:t>总</w:t>
            </w:r>
            <w:r>
              <w:rPr>
                <w:rFonts w:hint="eastAsia" w:ascii="仿宋" w:eastAsia="仿宋" w:cs="仿宋"/>
                <w:sz w:val="24"/>
              </w:rPr>
              <w:t xml:space="preserve">     </w:t>
            </w:r>
            <w:r>
              <w:rPr>
                <w:rFonts w:hint="eastAsia" w:ascii="仿宋" w:eastAsia="仿宋" w:cs="仿宋"/>
                <w:sz w:val="24"/>
                <w:lang w:val="zh-CN"/>
              </w:rPr>
              <w:t>计</w:t>
            </w:r>
          </w:p>
        </w:tc>
        <w:tc>
          <w:tcPr>
            <w:tcW w:w="6240" w:type="dxa"/>
            <w:gridSpan w:val="4"/>
            <w:vAlign w:val="center"/>
          </w:tcPr>
          <w:p>
            <w:pPr>
              <w:autoSpaceDE w:val="0"/>
              <w:autoSpaceDN w:val="0"/>
              <w:adjustRightInd w:val="0"/>
              <w:spacing w:line="360" w:lineRule="auto"/>
              <w:jc w:val="left"/>
              <w:rPr>
                <w:rFonts w:hint="eastAsia" w:eastAsia="仿宋"/>
                <w:sz w:val="24"/>
                <w:lang w:eastAsia="zh-CN"/>
              </w:rPr>
            </w:pPr>
            <w:r>
              <w:rPr>
                <w:rFonts w:hint="eastAsia" w:eastAsia="仿宋"/>
                <w:sz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2868" w:type="dxa"/>
            <w:gridSpan w:val="2"/>
            <w:vMerge w:val="continue"/>
            <w:vAlign w:val="center"/>
          </w:tcPr>
          <w:p>
            <w:pPr>
              <w:autoSpaceDE w:val="0"/>
              <w:autoSpaceDN w:val="0"/>
              <w:adjustRightInd w:val="0"/>
              <w:spacing w:line="360" w:lineRule="auto"/>
              <w:jc w:val="center"/>
              <w:rPr>
                <w:rFonts w:hint="eastAsia" w:ascii="仿宋" w:eastAsia="仿宋" w:cs="仿宋"/>
                <w:sz w:val="24"/>
                <w:lang w:val="zh-CN"/>
              </w:rPr>
            </w:pPr>
          </w:p>
        </w:tc>
        <w:tc>
          <w:tcPr>
            <w:tcW w:w="6240" w:type="dxa"/>
            <w:gridSpan w:val="4"/>
            <w:vAlign w:val="center"/>
          </w:tcPr>
          <w:p>
            <w:pPr>
              <w:autoSpaceDE w:val="0"/>
              <w:autoSpaceDN w:val="0"/>
              <w:adjustRightInd w:val="0"/>
              <w:spacing w:line="360" w:lineRule="auto"/>
              <w:jc w:val="left"/>
              <w:rPr>
                <w:rFonts w:hint="eastAsia" w:eastAsia="仿宋"/>
                <w:sz w:val="24"/>
                <w:lang w:val="en-US" w:eastAsia="zh-CN"/>
              </w:rPr>
            </w:pPr>
            <w:r>
              <w:rPr>
                <w:rFonts w:hint="eastAsia" w:eastAsia="仿宋"/>
                <w:sz w:val="24"/>
                <w:lang w:val="en-US" w:eastAsia="zh-CN"/>
              </w:rPr>
              <w:t>大写：</w:t>
            </w:r>
          </w:p>
        </w:tc>
      </w:tr>
    </w:tbl>
    <w:p>
      <w:pPr>
        <w:spacing w:line="400" w:lineRule="exact"/>
        <w:rPr>
          <w:rFonts w:ascii="仿宋" w:hAnsi="仿宋" w:eastAsia="仿宋" w:cs="宋体"/>
          <w:color w:val="FF0000"/>
          <w:sz w:val="22"/>
          <w:szCs w:val="21"/>
          <w:lang w:val="zh-CN"/>
        </w:rPr>
      </w:pPr>
    </w:p>
    <w:p>
      <w:pPr>
        <w:widowControl/>
        <w:jc w:val="left"/>
        <w:rPr>
          <w:rFonts w:ascii="仿宋" w:hAnsi="仿宋" w:eastAsia="仿宋"/>
          <w:sz w:val="32"/>
          <w:szCs w:val="32"/>
        </w:rPr>
      </w:pPr>
      <w:r>
        <w:rPr>
          <w:rFonts w:hint="eastAsia" w:ascii="仿宋_GB2312" w:hAnsi="仿宋" w:eastAsia="仿宋_GB2312"/>
          <w:color w:val="000000"/>
          <w:sz w:val="28"/>
          <w:szCs w:val="28"/>
        </w:rPr>
        <w:t>备注：报价为含税全包价，包括提供服务的所有费用。</w:t>
      </w:r>
    </w:p>
    <w:p>
      <w:pPr>
        <w:pStyle w:val="2"/>
      </w:pP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9"/>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A52012-3474-4587-8682-EB171EDA22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E80F66F7-5320-4FCD-A1F0-408388657C01}"/>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CEA3D714-26BE-4197-9C09-EF85F79D32AF}"/>
  </w:font>
  <w:font w:name="仿宋_GB2312">
    <w:panose1 w:val="02010609030101010101"/>
    <w:charset w:val="86"/>
    <w:family w:val="modern"/>
    <w:pitch w:val="default"/>
    <w:sig w:usb0="00000001" w:usb1="080E0000" w:usb2="00000000" w:usb3="00000000" w:csb0="00040000" w:csb1="00000000"/>
    <w:embedRegular r:id="rId4" w:fontKey="{0BC04792-D9DA-498B-9E41-F053AAD42919}"/>
  </w:font>
  <w:font w:name="楷体">
    <w:panose1 w:val="02010609060101010101"/>
    <w:charset w:val="86"/>
    <w:family w:val="modern"/>
    <w:pitch w:val="default"/>
    <w:sig w:usb0="800002BF" w:usb1="38CF7CFA" w:usb2="00000016" w:usb3="00000000" w:csb0="00040001" w:csb1="00000000"/>
    <w:embedRegular r:id="rId5" w:fontKey="{B603FDE4-90D3-454E-B24F-9EB3E90611E9}"/>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7"/>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4"/>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7"/>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4"/>
                    </w:pP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E0178"/>
    <w:rsid w:val="00162D26"/>
    <w:rsid w:val="001D6239"/>
    <w:rsid w:val="002A0A1C"/>
    <w:rsid w:val="002A70C4"/>
    <w:rsid w:val="002C71E2"/>
    <w:rsid w:val="00326531"/>
    <w:rsid w:val="003B4983"/>
    <w:rsid w:val="003F1BC3"/>
    <w:rsid w:val="004435CC"/>
    <w:rsid w:val="00474130"/>
    <w:rsid w:val="004E4B2B"/>
    <w:rsid w:val="00536018"/>
    <w:rsid w:val="0054681F"/>
    <w:rsid w:val="00547E9F"/>
    <w:rsid w:val="00566030"/>
    <w:rsid w:val="005C6DC8"/>
    <w:rsid w:val="0069274E"/>
    <w:rsid w:val="006C55AC"/>
    <w:rsid w:val="00730153"/>
    <w:rsid w:val="007B7BBF"/>
    <w:rsid w:val="008150C9"/>
    <w:rsid w:val="00850521"/>
    <w:rsid w:val="00854C04"/>
    <w:rsid w:val="008745C9"/>
    <w:rsid w:val="008B1554"/>
    <w:rsid w:val="008C65D2"/>
    <w:rsid w:val="00902B6A"/>
    <w:rsid w:val="009068B7"/>
    <w:rsid w:val="00924BC5"/>
    <w:rsid w:val="00991005"/>
    <w:rsid w:val="00996968"/>
    <w:rsid w:val="00A23005"/>
    <w:rsid w:val="00A84DA1"/>
    <w:rsid w:val="00AA39A5"/>
    <w:rsid w:val="00AD2F13"/>
    <w:rsid w:val="00AE4481"/>
    <w:rsid w:val="00BD48C2"/>
    <w:rsid w:val="00C435AD"/>
    <w:rsid w:val="00C6294B"/>
    <w:rsid w:val="00D14258"/>
    <w:rsid w:val="00D40D26"/>
    <w:rsid w:val="00DA4C85"/>
    <w:rsid w:val="00E24DD2"/>
    <w:rsid w:val="00E72466"/>
    <w:rsid w:val="00E83238"/>
    <w:rsid w:val="00EB03AE"/>
    <w:rsid w:val="00EE1DD3"/>
    <w:rsid w:val="00F812DD"/>
    <w:rsid w:val="00F83D6D"/>
    <w:rsid w:val="00FE2FC0"/>
    <w:rsid w:val="022935A8"/>
    <w:rsid w:val="023340C8"/>
    <w:rsid w:val="03923DE0"/>
    <w:rsid w:val="05B9052D"/>
    <w:rsid w:val="09023CF6"/>
    <w:rsid w:val="0DBC0BBA"/>
    <w:rsid w:val="0E76520D"/>
    <w:rsid w:val="11230F50"/>
    <w:rsid w:val="116D239E"/>
    <w:rsid w:val="13E76BAD"/>
    <w:rsid w:val="14E46C49"/>
    <w:rsid w:val="15CD24D5"/>
    <w:rsid w:val="161D3B2C"/>
    <w:rsid w:val="1A3B61CF"/>
    <w:rsid w:val="1A4C59BC"/>
    <w:rsid w:val="24D97E4C"/>
    <w:rsid w:val="2F6D7037"/>
    <w:rsid w:val="324F79A0"/>
    <w:rsid w:val="362A0508"/>
    <w:rsid w:val="371E780B"/>
    <w:rsid w:val="372E04CB"/>
    <w:rsid w:val="3795122B"/>
    <w:rsid w:val="38852D43"/>
    <w:rsid w:val="390F70E1"/>
    <w:rsid w:val="39E92488"/>
    <w:rsid w:val="3BFA116E"/>
    <w:rsid w:val="3C6D6E86"/>
    <w:rsid w:val="40EE65D6"/>
    <w:rsid w:val="41F8770C"/>
    <w:rsid w:val="455F7AA2"/>
    <w:rsid w:val="45E16709"/>
    <w:rsid w:val="4650565F"/>
    <w:rsid w:val="48A47285"/>
    <w:rsid w:val="507F3EA0"/>
    <w:rsid w:val="50B769E4"/>
    <w:rsid w:val="52086EFD"/>
    <w:rsid w:val="52DE290D"/>
    <w:rsid w:val="5B290B78"/>
    <w:rsid w:val="5E5D0BCB"/>
    <w:rsid w:val="60D5619C"/>
    <w:rsid w:val="66533C9C"/>
    <w:rsid w:val="68925915"/>
    <w:rsid w:val="694B3E8B"/>
    <w:rsid w:val="6C4038DA"/>
    <w:rsid w:val="6D497206"/>
    <w:rsid w:val="7B851309"/>
    <w:rsid w:val="7D5078E4"/>
    <w:rsid w:val="7D7B196D"/>
    <w:rsid w:val="7EEB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tLeast"/>
      <w:outlineLvl w:val="2"/>
    </w:pPr>
    <w:rPr>
      <w:b/>
      <w:bCs/>
      <w:szCs w:val="32"/>
    </w:rPr>
  </w:style>
  <w:style w:type="paragraph" w:styleId="3">
    <w:name w:val="heading 4"/>
    <w:basedOn w:val="1"/>
    <w:next w:val="1"/>
    <w:link w:val="13"/>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Indent 2"/>
    <w:basedOn w:val="1"/>
    <w:link w:val="14"/>
    <w:autoRedefine/>
    <w:qFormat/>
    <w:uiPriority w:val="0"/>
    <w:pPr>
      <w:spacing w:after="120" w:line="480" w:lineRule="auto"/>
      <w:ind w:left="420" w:leftChars="200"/>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2"/>
    <w:autoRedefine/>
    <w:unhideWhenUsed/>
    <w:qFormat/>
    <w:uiPriority w:val="99"/>
    <w:pPr>
      <w:tabs>
        <w:tab w:val="center" w:pos="4153"/>
        <w:tab w:val="right" w:pos="8306"/>
      </w:tabs>
      <w:snapToGrid w:val="0"/>
      <w:jc w:val="left"/>
    </w:pPr>
    <w:rPr>
      <w:sz w:val="18"/>
      <w:szCs w:val="18"/>
    </w:rPr>
  </w:style>
  <w:style w:type="paragraph" w:styleId="8">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autoRedefine/>
    <w:qFormat/>
    <w:uiPriority w:val="99"/>
    <w:rPr>
      <w:sz w:val="18"/>
      <w:szCs w:val="18"/>
    </w:rPr>
  </w:style>
  <w:style w:type="character" w:customStyle="1" w:styleId="12">
    <w:name w:val="页脚 Char"/>
    <w:basedOn w:val="10"/>
    <w:link w:val="7"/>
    <w:autoRedefine/>
    <w:qFormat/>
    <w:uiPriority w:val="99"/>
    <w:rPr>
      <w:sz w:val="18"/>
      <w:szCs w:val="18"/>
    </w:rPr>
  </w:style>
  <w:style w:type="character" w:customStyle="1" w:styleId="13">
    <w:name w:val="标题 4 Char"/>
    <w:basedOn w:val="10"/>
    <w:link w:val="3"/>
    <w:autoRedefine/>
    <w:qFormat/>
    <w:uiPriority w:val="9"/>
    <w:rPr>
      <w:rFonts w:ascii="Cambria" w:hAnsi="Cambria"/>
      <w:b/>
      <w:kern w:val="0"/>
      <w:sz w:val="28"/>
      <w:szCs w:val="20"/>
    </w:rPr>
  </w:style>
  <w:style w:type="character" w:customStyle="1" w:styleId="14">
    <w:name w:val="正文文本缩进 2 Char"/>
    <w:basedOn w:val="10"/>
    <w:link w:val="5"/>
    <w:autoRedefine/>
    <w:qFormat/>
    <w:uiPriority w:val="0"/>
  </w:style>
  <w:style w:type="paragraph" w:customStyle="1" w:styleId="15">
    <w:name w:val="表格"/>
    <w:basedOn w:val="1"/>
    <w:autoRedefine/>
    <w:qFormat/>
    <w:uiPriority w:val="0"/>
    <w:pPr>
      <w:jc w:val="center"/>
    </w:pPr>
    <w:rPr>
      <w:rFonts w:ascii="仿宋" w:hAnsi="仿宋" w:eastAsia="仿宋"/>
      <w:szCs w:val="21"/>
    </w:rPr>
  </w:style>
  <w:style w:type="character" w:customStyle="1" w:styleId="16">
    <w:name w:val="批注框文本 Char"/>
    <w:basedOn w:val="10"/>
    <w:link w:val="6"/>
    <w:autoRedefine/>
    <w:semiHidden/>
    <w:qFormat/>
    <w:uiPriority w:val="99"/>
    <w:rPr>
      <w:kern w:val="2"/>
      <w:sz w:val="18"/>
      <w:szCs w:val="18"/>
    </w:rPr>
  </w:style>
  <w:style w:type="character" w:customStyle="1" w:styleId="17">
    <w:name w:val="font71"/>
    <w:basedOn w:val="10"/>
    <w:autoRedefine/>
    <w:qFormat/>
    <w:uiPriority w:val="0"/>
    <w:rPr>
      <w:rFonts w:hint="eastAsia" w:ascii="宋体" w:hAnsi="宋体" w:eastAsia="宋体" w:cs="宋体"/>
      <w:b/>
      <w:bCs/>
      <w:color w:val="000000"/>
      <w:sz w:val="22"/>
      <w:szCs w:val="22"/>
      <w:u w:val="none"/>
    </w:rPr>
  </w:style>
  <w:style w:type="character" w:customStyle="1" w:styleId="18">
    <w:name w:val="font31"/>
    <w:basedOn w:val="10"/>
    <w:autoRedefine/>
    <w:qFormat/>
    <w:uiPriority w:val="0"/>
    <w:rPr>
      <w:rFonts w:hint="eastAsia" w:ascii="微软雅黑" w:hAnsi="微软雅黑" w:eastAsia="微软雅黑" w:cs="微软雅黑"/>
      <w:color w:val="000000"/>
      <w:sz w:val="20"/>
      <w:szCs w:val="20"/>
      <w:u w:val="none"/>
    </w:rPr>
  </w:style>
  <w:style w:type="character" w:customStyle="1" w:styleId="19">
    <w:name w:val="font81"/>
    <w:basedOn w:val="10"/>
    <w:autoRedefine/>
    <w:qFormat/>
    <w:uiPriority w:val="0"/>
    <w:rPr>
      <w:rFonts w:hint="eastAsia" w:ascii="宋体" w:hAnsi="宋体" w:eastAsia="宋体" w:cs="宋体"/>
      <w:color w:val="000000"/>
      <w:sz w:val="20"/>
      <w:szCs w:val="20"/>
      <w:u w:val="none"/>
    </w:rPr>
  </w:style>
  <w:style w:type="character" w:customStyle="1" w:styleId="20">
    <w:name w:val="font61"/>
    <w:basedOn w:val="10"/>
    <w:autoRedefine/>
    <w:qFormat/>
    <w:uiPriority w:val="0"/>
    <w:rPr>
      <w:rFonts w:hint="eastAsia" w:ascii="宋体" w:hAnsi="宋体" w:eastAsia="宋体" w:cs="宋体"/>
      <w:b/>
      <w:bCs/>
      <w:color w:val="000000"/>
      <w:sz w:val="24"/>
      <w:szCs w:val="24"/>
      <w:u w:val="none"/>
    </w:rPr>
  </w:style>
  <w:style w:type="character" w:customStyle="1" w:styleId="21">
    <w:name w:val="font01"/>
    <w:basedOn w:val="10"/>
    <w:autoRedefine/>
    <w:qFormat/>
    <w:uiPriority w:val="0"/>
    <w:rPr>
      <w:rFonts w:hint="eastAsia" w:ascii="宋体" w:hAnsi="宋体" w:eastAsia="宋体" w:cs="宋体"/>
      <w:color w:val="000000"/>
      <w:sz w:val="24"/>
      <w:szCs w:val="24"/>
      <w:u w:val="none"/>
    </w:rPr>
  </w:style>
  <w:style w:type="character" w:customStyle="1" w:styleId="22">
    <w:name w:val="font11"/>
    <w:basedOn w:val="10"/>
    <w:autoRedefine/>
    <w:qFormat/>
    <w:uiPriority w:val="0"/>
    <w:rPr>
      <w:rFonts w:hint="eastAsia" w:ascii="宋体" w:hAnsi="宋体" w:eastAsia="宋体" w:cs="宋体"/>
      <w:b/>
      <w:bCs/>
      <w:color w:val="000000"/>
      <w:sz w:val="24"/>
      <w:szCs w:val="24"/>
      <w:u w:val="none"/>
    </w:rPr>
  </w:style>
  <w:style w:type="character" w:customStyle="1" w:styleId="23">
    <w:name w:val="font21"/>
    <w:basedOn w:val="10"/>
    <w:autoRedefine/>
    <w:qFormat/>
    <w:uiPriority w:val="0"/>
    <w:rPr>
      <w:rFonts w:ascii="微软雅黑" w:hAnsi="微软雅黑" w:eastAsia="微软雅黑" w:cs="微软雅黑"/>
      <w:color w:val="000000"/>
      <w:sz w:val="20"/>
      <w:szCs w:val="20"/>
      <w:u w:val="none"/>
    </w:rPr>
  </w:style>
  <w:style w:type="paragraph" w:customStyle="1" w:styleId="24">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906</Words>
  <Characters>5166</Characters>
  <Lines>43</Lines>
  <Paragraphs>12</Paragraphs>
  <TotalTime>11</TotalTime>
  <ScaleCrop>false</ScaleCrop>
  <LinksUpToDate>false</LinksUpToDate>
  <CharactersWithSpaces>6060</CharactersWithSpaces>
  <Application>WPS Office_12.1.0.16250_F1E327BC-269C-435d-A152-05C5408002CA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dcterms:modified xsi:type="dcterms:W3CDTF">2024-02-26T03:08:32Z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1A9B153EFE2246ECBDD63929C64D9627_13</vt:lpwstr>
  </property>
</Properties>
</file>