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lang w:val="en-US" w:eastAsia="zh-CN"/>
        </w:rPr>
        <w:t>仙桃</w:t>
      </w:r>
      <w:r>
        <w:rPr>
          <w:rFonts w:hint="eastAsia" w:ascii="方正小标宋_GBK" w:hAnsi="宋体" w:eastAsia="方正小标宋_GBK" w:cs="Arial"/>
          <w:kern w:val="0"/>
          <w:sz w:val="44"/>
          <w:szCs w:val="44"/>
        </w:rPr>
        <w:t>光伏电站监控自动化系统</w:t>
      </w:r>
      <w:r>
        <w:rPr>
          <w:rFonts w:hint="eastAsia" w:ascii="方正小标宋_GBK" w:hAnsi="宋体" w:eastAsia="方正小标宋_GBK" w:cs="Arial"/>
          <w:kern w:val="0"/>
          <w:sz w:val="44"/>
          <w:szCs w:val="44"/>
          <w:lang w:val="en-US" w:eastAsia="zh-CN"/>
        </w:rPr>
        <w:t>修复</w:t>
      </w:r>
      <w:r>
        <w:rPr>
          <w:rFonts w:hint="eastAsia" w:ascii="方正小标宋_GBK" w:hAnsi="宋体" w:eastAsia="方正小标宋_GBK" w:cs="Arial"/>
          <w:kern w:val="0"/>
          <w:sz w:val="44"/>
          <w:szCs w:val="44"/>
        </w:rPr>
        <w:t>项目</w:t>
      </w:r>
    </w:p>
    <w:p>
      <w:pPr>
        <w:spacing w:line="620" w:lineRule="exact"/>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询价采购公告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一、项目基本情况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1.采购单位：</w:t>
      </w:r>
      <w:r>
        <w:rPr>
          <w:rFonts w:hint="eastAsia" w:ascii="仿宋_GB2312" w:hAnsi="仿宋_GB2312" w:eastAsia="仿宋_GB2312" w:cs="仿宋_GB2312"/>
          <w:sz w:val="32"/>
          <w:szCs w:val="32"/>
          <w:lang w:eastAsia="zh-CN"/>
        </w:rPr>
        <w:t>仙桃汉盛太阳能科技有限公司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2.采购名称：</w:t>
      </w:r>
      <w:r>
        <w:rPr>
          <w:rFonts w:hint="eastAsia" w:ascii="仿宋_GB2312" w:hAnsi="仿宋_GB2312" w:eastAsia="仿宋_GB2312" w:cs="仿宋_GB2312"/>
          <w:sz w:val="32"/>
          <w:szCs w:val="32"/>
          <w:lang w:eastAsia="zh-CN"/>
        </w:rPr>
        <w:t>仙桃电站监控自动化系统修复项目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3.采购内容：</w:t>
      </w:r>
      <w:r>
        <w:rPr>
          <w:rFonts w:hint="eastAsia" w:ascii="仿宋_GB2312" w:hAnsi="仿宋_GB2312" w:eastAsia="仿宋_GB2312" w:cs="仿宋_GB2312"/>
          <w:sz w:val="32"/>
          <w:szCs w:val="32"/>
          <w:lang w:eastAsia="zh-CN"/>
        </w:rPr>
        <w:t>仙桃汉盛太阳能科技有限公司</w:t>
      </w:r>
      <w:r>
        <w:rPr>
          <w:rFonts w:hint="default" w:ascii="仿宋_GB2312" w:hAnsi="仿宋_GB2312" w:eastAsia="仿宋_GB2312" w:cs="仿宋_GB2312"/>
          <w:sz w:val="32"/>
          <w:szCs w:val="32"/>
        </w:rPr>
        <w:t>后台电脑系统版本老旧数据保存不全面、服务器卡顿，</w:t>
      </w:r>
      <w:r>
        <w:rPr>
          <w:rFonts w:hint="eastAsia" w:ascii="仿宋_GB2312" w:hAnsi="仿宋_GB2312" w:eastAsia="仿宋_GB2312" w:cs="仿宋_GB2312"/>
          <w:sz w:val="32"/>
          <w:szCs w:val="32"/>
          <w:lang w:eastAsia="zh-CN"/>
        </w:rPr>
        <w:t>需要采购服务器</w:t>
      </w:r>
      <w:r>
        <w:rPr>
          <w:rFonts w:hint="eastAsia" w:ascii="仿宋_GB2312" w:hAnsi="仿宋_GB2312" w:eastAsia="仿宋_GB2312" w:cs="仿宋_GB2312"/>
          <w:sz w:val="32"/>
          <w:szCs w:val="32"/>
          <w:lang w:val="en-US" w:eastAsia="zh-CN"/>
        </w:rPr>
        <w:t>1台，</w:t>
      </w:r>
      <w:r>
        <w:rPr>
          <w:rFonts w:hint="eastAsia" w:ascii="仿宋_GB2312" w:hAnsi="仿宋_GB2312" w:eastAsia="仿宋_GB2312" w:cs="仿宋_GB2312"/>
          <w:sz w:val="32"/>
          <w:szCs w:val="32"/>
          <w:lang w:eastAsia="zh-CN"/>
        </w:rPr>
        <w:t>更换</w:t>
      </w:r>
      <w:r>
        <w:rPr>
          <w:rFonts w:hint="eastAsia" w:ascii="仿宋_GB2312" w:hAnsi="仿宋_GB2312" w:eastAsia="仿宋_GB2312" w:cs="仿宋_GB2312"/>
          <w:sz w:val="32"/>
          <w:szCs w:val="32"/>
          <w:lang w:val="en-US" w:eastAsia="zh-CN"/>
        </w:rPr>
        <w:t>2台</w:t>
      </w:r>
      <w:r>
        <w:rPr>
          <w:rFonts w:hint="eastAsia" w:ascii="仿宋_GB2312" w:hAnsi="仿宋_GB2312" w:eastAsia="仿宋_GB2312" w:cs="仿宋_GB2312"/>
          <w:sz w:val="32"/>
          <w:szCs w:val="32"/>
          <w:lang w:eastAsia="zh-CN"/>
        </w:rPr>
        <w:t>监控后台系统，</w:t>
      </w:r>
      <w:r>
        <w:rPr>
          <w:rFonts w:hint="eastAsia" w:ascii="仿宋_GB2312" w:hAnsi="仿宋_GB2312" w:eastAsia="仿宋_GB2312" w:cs="仿宋_GB2312"/>
          <w:sz w:val="32"/>
          <w:szCs w:val="32"/>
          <w:lang w:val="en-US" w:eastAsia="zh-CN"/>
        </w:rPr>
        <w:t>需进行安装调试，恢复正常。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rPr>
        <w:t>4.服务地点：</w:t>
      </w:r>
      <w:r>
        <w:rPr>
          <w:rFonts w:hint="eastAsia" w:ascii="仿宋_GB2312" w:hAnsi="仿宋_GB2312" w:eastAsia="仿宋_GB2312" w:cs="仿宋_GB2312"/>
          <w:sz w:val="32"/>
          <w:szCs w:val="32"/>
          <w:lang w:val="en-US" w:eastAsia="zh-CN"/>
        </w:rPr>
        <w:t>湖北</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lang w:val="en-US" w:eastAsia="zh-CN"/>
        </w:rPr>
        <w:t>仙桃</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仙桃光伏电站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5.采购预算：</w:t>
      </w:r>
      <w:r>
        <w:rPr>
          <w:rFonts w:hint="eastAsia" w:ascii="仿宋_GB2312" w:hAnsi="仿宋" w:eastAsia="仿宋_GB2312" w:cs="Arial"/>
          <w:kern w:val="0"/>
          <w:sz w:val="32"/>
          <w:szCs w:val="32"/>
          <w:lang w:val="en-US" w:eastAsia="zh-CN"/>
        </w:rPr>
        <w:t>79800</w:t>
      </w:r>
      <w:r>
        <w:rPr>
          <w:rFonts w:hint="eastAsia" w:ascii="仿宋_GB2312" w:hAnsi="仿宋" w:eastAsia="仿宋_GB2312" w:cs="Arial"/>
          <w:kern w:val="0"/>
          <w:sz w:val="32"/>
          <w:szCs w:val="32"/>
        </w:rPr>
        <w:t>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二、报价单位资格要求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1.在中华人民共和国内注册，具有独立法人资格，持有营业执照。</w:t>
      </w:r>
    </w:p>
    <w:p>
      <w:pPr>
        <w:spacing w:line="560" w:lineRule="exact"/>
        <w:ind w:firstLine="640" w:firstLineChars="200"/>
      </w:pPr>
      <w:r>
        <w:rPr>
          <w:rFonts w:hint="eastAsia" w:ascii="仿宋_GB2312" w:hAnsi="仿宋_GB2312" w:eastAsia="仿宋_GB2312" w:cs="仿宋_GB2312"/>
          <w:sz w:val="32"/>
          <w:szCs w:val="32"/>
        </w:rPr>
        <w:t>2.具有近三年（2021年1月1日至今）至少一项</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电站后台监控或调度数据网通讯相关</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供货或安装或维修服务业绩。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.本项目不接受联合体报价。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三、合同主要条款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1.服务要求：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（1）采购服务器1台，电站目前使用的服务器厂家为：惠普：型号Z440 ，本次采购服务器要求：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1）配置：CPU：（8核16线程）*2；频率：3.0GHZ；电源：双电源；内存：32G；独立显卡；27寸1080p显示器。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2）安装国产操作系统。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（2）更换2套监控后台系统：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1）后台监控软件安装并调试，电站目前使用国电南瑞监控软件；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2）含后台服务器加装网安探针，并接入荆州地调；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3）数据库移植、调试、对点、上传调度；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4）监控后台与光伏区（箱变、逆变器、汇流箱）数据通讯检查及接入SVG。</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2.工期要求：合同签订之日起30日内完成全部服务内容并通过甲方验收合格。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3.付款方式：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合同生效后，乙方提供合同总金额30%的增值税专用发票，甲方收到发票后20日内支付对应款项。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乙方完成全部监控自动化系统修复工作并经甲方验收合格后，乙方向甲方开具合同总金额65%的增值税专用发票，甲方收到发票后20日内支付对应款项。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质保金5%，质保金不计取利息。质保期内无质量问题，质保期满后乙方向甲方开具合同总金额5%的增值税专用发票，甲方收到发票后20日内支付对应款项。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4.质保期：自验收合格日起质保期2年，质保期内出现任何与本次服务相关质量问题，乙方应在24小时内响应，并在5个工作日内进行免费修理或更换以消除质量问题。最终以双方签署的合同为准。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四、报价要求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1.投标报价应为含税全包价，包括提供相关服务的所有费用，包括人工费、设备材料费、机械使用费利润、税金、综合考虑风险因素及政策性文件规定的各项应有费用。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2.价格形式：固定总价。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3.报价不得超过采购预算金额，且应满足本询价采购公告要求，否则报价无效。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4.报价文件资料需提供</w:t>
      </w: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份，包括：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（2）报价单（附件2）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（3）营业执照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rPr>
      </w:pPr>
      <w:r>
        <w:rPr>
          <w:rFonts w:hint="eastAsia" w:ascii="仿宋_GB2312" w:hAnsi="仿宋" w:eastAsia="仿宋_GB2312" w:cs="Arial"/>
          <w:kern w:val="0"/>
          <w:sz w:val="32"/>
          <w:szCs w:val="32"/>
        </w:rPr>
        <w:t>（4）合同业绩证明（包含合同首页、签字盖章页及能体现</w:t>
      </w:r>
      <w:r>
        <w:rPr>
          <w:rFonts w:hint="eastAsia" w:ascii="仿宋_GB2312" w:hAnsi="仿宋_GB2312" w:eastAsia="仿宋_GB2312" w:cs="仿宋_GB2312"/>
          <w:sz w:val="32"/>
          <w:szCs w:val="32"/>
          <w:lang w:val="en-US" w:eastAsia="zh-CN"/>
        </w:rPr>
        <w:t>电站后台监控或调度数据网通讯相关供货或安装或维修服务工作内容</w:t>
      </w:r>
      <w:r>
        <w:rPr>
          <w:rFonts w:hint="eastAsia" w:ascii="仿宋_GB2312" w:hAnsi="仿宋" w:eastAsia="仿宋_GB2312" w:cs="Arial"/>
          <w:kern w:val="0"/>
          <w:sz w:val="32"/>
          <w:szCs w:val="32"/>
        </w:rPr>
        <w:t>的合同关键页）等。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以上材料需装订成册，其中第（1）（2）条需按附件格式打印并加盖公章，第（3）（4）条可提供复印件并加盖公章。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s="黑体"/>
          <w:bCs/>
          <w:kern w:val="0"/>
          <w:sz w:val="32"/>
          <w:szCs w:val="32"/>
        </w:rPr>
      </w:pPr>
      <w:r>
        <w:rPr>
          <w:rFonts w:hint="eastAsia" w:ascii="黑体" w:hAnsi="黑体" w:eastAsia="黑体" w:cs="黑体"/>
          <w:bCs/>
          <w:kern w:val="0"/>
          <w:sz w:val="32"/>
          <w:szCs w:val="32"/>
        </w:rPr>
        <w:t>五、评标方式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1.本次采购采用合理低价中标。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六、报价截止时间、形式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1.报价截止时间：</w:t>
      </w:r>
      <w:r>
        <w:rPr>
          <w:rFonts w:hint="eastAsia" w:ascii="仿宋_GB2312" w:hAnsi="仿宋" w:eastAsia="仿宋_GB2312" w:cs="Arial"/>
          <w:kern w:val="0"/>
          <w:sz w:val="32"/>
          <w:szCs w:val="32"/>
          <w:lang w:val="en-US" w:eastAsia="zh-CN"/>
        </w:rPr>
        <w:t xml:space="preserve">2024 </w:t>
      </w:r>
      <w:r>
        <w:rPr>
          <w:rFonts w:hint="eastAsia" w:ascii="仿宋_GB2312" w:hAnsi="仿宋" w:eastAsia="仿宋_GB2312" w:cs="Arial"/>
          <w:kern w:val="0"/>
          <w:sz w:val="32"/>
          <w:szCs w:val="32"/>
        </w:rPr>
        <w:t>年</w:t>
      </w:r>
      <w:r>
        <w:rPr>
          <w:rFonts w:ascii="仿宋_GB2312" w:hAnsi="仿宋" w:eastAsia="仿宋_GB2312" w:cs="Arial"/>
          <w:kern w:val="0"/>
          <w:sz w:val="32"/>
          <w:szCs w:val="32"/>
        </w:rPr>
        <w:t xml:space="preserve"> </w:t>
      </w:r>
      <w:r>
        <w:rPr>
          <w:rFonts w:hint="eastAsia" w:ascii="仿宋_GB2312" w:hAnsi="仿宋" w:eastAsia="仿宋_GB2312" w:cs="Arial"/>
          <w:kern w:val="0"/>
          <w:sz w:val="32"/>
          <w:szCs w:val="32"/>
          <w:lang w:val="en-US" w:eastAsia="zh-CN"/>
        </w:rPr>
        <w:t xml:space="preserve">3 </w:t>
      </w:r>
      <w:r>
        <w:rPr>
          <w:rFonts w:hint="eastAsia" w:ascii="仿宋_GB2312" w:hAnsi="仿宋" w:eastAsia="仿宋_GB2312" w:cs="Arial"/>
          <w:kern w:val="0"/>
          <w:sz w:val="32"/>
          <w:szCs w:val="32"/>
        </w:rPr>
        <w:t>月</w:t>
      </w:r>
      <w:r>
        <w:rPr>
          <w:rFonts w:hint="eastAsia" w:ascii="仿宋_GB2312" w:hAnsi="仿宋" w:eastAsia="仿宋_GB2312" w:cs="Arial"/>
          <w:kern w:val="0"/>
          <w:sz w:val="32"/>
          <w:szCs w:val="32"/>
          <w:lang w:val="en-US" w:eastAsia="zh-CN"/>
        </w:rPr>
        <w:t xml:space="preserve"> 13 </w:t>
      </w:r>
      <w:r>
        <w:rPr>
          <w:rFonts w:hint="eastAsia" w:ascii="仿宋_GB2312" w:hAnsi="仿宋" w:eastAsia="仿宋_GB2312" w:cs="Arial"/>
          <w:kern w:val="0"/>
          <w:sz w:val="32"/>
          <w:szCs w:val="32"/>
        </w:rPr>
        <w:t>日</w:t>
      </w:r>
      <w:r>
        <w:rPr>
          <w:rFonts w:hint="eastAsia" w:ascii="仿宋_GB2312" w:hAnsi="仿宋" w:eastAsia="仿宋_GB2312" w:cs="Arial"/>
          <w:kern w:val="0"/>
          <w:sz w:val="32"/>
          <w:szCs w:val="32"/>
          <w:lang w:val="en-US" w:eastAsia="zh-CN"/>
        </w:rPr>
        <w:t xml:space="preserve"> 10 ：00 </w:t>
      </w:r>
      <w:r>
        <w:rPr>
          <w:rFonts w:hint="eastAsia" w:ascii="仿宋_GB2312" w:hAnsi="仿宋" w:eastAsia="仿宋_GB2312" w:cs="Arial"/>
          <w:kern w:val="0"/>
          <w:sz w:val="32"/>
          <w:szCs w:val="32"/>
        </w:rPr>
        <w:t>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报价文件需按照附件</w:t>
      </w: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rPr>
        <w:t>格式进行密封，并在第1条所示报价截止时间前将报价材料送达到第3条所示邮寄地址。如未在报价截止时间前送达则报价无效。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3.邮寄地址：青岛市崂山区</w:t>
      </w:r>
      <w:r>
        <w:rPr>
          <w:rFonts w:hint="eastAsia" w:ascii="仿宋_GB2312" w:hAnsi="仿宋" w:eastAsia="仿宋_GB2312" w:cs="Arial"/>
          <w:kern w:val="0"/>
          <w:sz w:val="32"/>
          <w:szCs w:val="32"/>
          <w:lang w:val="en-US" w:eastAsia="zh-CN"/>
        </w:rPr>
        <w:t>香港东路195号T2写字楼</w:t>
      </w:r>
      <w:r>
        <w:rPr>
          <w:rFonts w:hint="eastAsia" w:ascii="仿宋_GB2312" w:hAnsi="仿宋" w:eastAsia="仿宋_GB2312" w:cs="Arial"/>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七、公告期限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自本项目公告发出之日起至报价截止时间止。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八、联系方式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rPr>
        <w:t>联系人：</w:t>
      </w:r>
      <w:r>
        <w:rPr>
          <w:rFonts w:hint="eastAsia" w:ascii="仿宋_GB2312" w:hAnsi="仿宋" w:eastAsia="仿宋_GB2312" w:cs="仿宋_GB2312"/>
          <w:color w:val="auto"/>
          <w:kern w:val="0"/>
          <w:sz w:val="32"/>
          <w:szCs w:val="32"/>
          <w:lang w:val="en-US" w:eastAsia="zh-CN"/>
        </w:rPr>
        <w:t>罗星</w:t>
      </w:r>
      <w:r>
        <w:rPr>
          <w:rFonts w:hint="eastAsia" w:ascii="仿宋_GB2312" w:hAnsi="仿宋" w:eastAsia="仿宋_GB2312" w:cs="仿宋_GB2312"/>
          <w:color w:val="FF0000"/>
          <w:kern w:val="0"/>
          <w:sz w:val="32"/>
          <w:szCs w:val="32"/>
        </w:rPr>
        <w:t xml:space="preserve"> </w:t>
      </w:r>
      <w:r>
        <w:rPr>
          <w:rFonts w:hint="eastAsia" w:ascii="仿宋_GB2312" w:hAnsi="仿宋" w:eastAsia="仿宋_GB2312" w:cs="仿宋_GB2312"/>
          <w:kern w:val="0"/>
          <w:sz w:val="32"/>
          <w:szCs w:val="32"/>
        </w:rPr>
        <w:t xml:space="preserve">    电  话：</w:t>
      </w:r>
      <w:r>
        <w:rPr>
          <w:rFonts w:hint="eastAsia" w:ascii="仿宋_GB2312" w:hAnsi="仿宋" w:eastAsia="仿宋_GB2312" w:cs="仿宋_GB2312"/>
          <w:kern w:val="0"/>
          <w:sz w:val="32"/>
          <w:szCs w:val="32"/>
          <w:lang w:val="en-US" w:eastAsia="zh-CN"/>
        </w:rPr>
        <w:t>15170203680</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Arial"/>
          <w:kern w:val="0"/>
          <w:sz w:val="32"/>
          <w:szCs w:val="32"/>
        </w:rPr>
      </w:pP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 w:eastAsia="仿宋_GB2312" w:cs="Arial"/>
          <w:kern w:val="0"/>
          <w:sz w:val="32"/>
          <w:szCs w:val="32"/>
        </w:rPr>
        <w:t>采购单位：</w:t>
      </w:r>
      <w:r>
        <w:rPr>
          <w:rFonts w:hint="eastAsia" w:ascii="仿宋_GB2312" w:hAnsi="仿宋_GB2312" w:eastAsia="仿宋_GB2312" w:cs="仿宋_GB2312"/>
          <w:sz w:val="32"/>
          <w:szCs w:val="32"/>
          <w:lang w:eastAsia="zh-CN"/>
        </w:rPr>
        <w:t>仙桃汉盛太阳能科技有限公司</w:t>
      </w:r>
    </w:p>
    <w:p>
      <w:pPr>
        <w:keepNext w:val="0"/>
        <w:keepLines w:val="0"/>
        <w:pageBreakBefore w:val="0"/>
        <w:kinsoku/>
        <w:wordWrap/>
        <w:overflowPunct/>
        <w:topLinePunct w:val="0"/>
        <w:autoSpaceDE/>
        <w:autoSpaceDN/>
        <w:bidi w:val="0"/>
        <w:adjustRightInd/>
        <w:snapToGrid/>
        <w:spacing w:before="60" w:after="60" w:line="560" w:lineRule="exact"/>
        <w:ind w:firstLine="640" w:firstLineChars="200"/>
        <w:jc w:val="righ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xml:space="preserve"> 202</w:t>
      </w:r>
      <w:r>
        <w:rPr>
          <w:rFonts w:hint="eastAsia" w:ascii="仿宋_GB2312" w:hAnsi="仿宋" w:eastAsia="仿宋_GB2312" w:cs="仿宋"/>
          <w:sz w:val="32"/>
          <w:szCs w:val="32"/>
          <w:lang w:val="en-US" w:eastAsia="zh-CN"/>
        </w:rPr>
        <w:t xml:space="preserve">4年 2 </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 xml:space="preserve"> 28 </w:t>
      </w:r>
      <w:r>
        <w:rPr>
          <w:rFonts w:hint="eastAsia" w:ascii="仿宋_GB2312" w:hAnsi="仿宋" w:eastAsia="仿宋_GB2312" w:cs="仿宋"/>
          <w:sz w:val="32"/>
          <w:szCs w:val="32"/>
        </w:rPr>
        <w:t>日</w:t>
      </w:r>
    </w:p>
    <w:p>
      <w:pPr>
        <w:pStyle w:val="4"/>
      </w:pPr>
    </w:p>
    <w:p>
      <w:pPr>
        <w:rPr>
          <w:rFonts w:hint="eastAsia" w:ascii="仿宋_GB2312" w:hAnsi="仿宋" w:eastAsia="仿宋_GB2312" w:cs="仿宋"/>
          <w:sz w:val="32"/>
          <w:szCs w:val="32"/>
        </w:rPr>
      </w:pPr>
    </w:p>
    <w:p>
      <w:pPr>
        <w:pStyle w:val="4"/>
      </w:pPr>
    </w:p>
    <w:p>
      <w:pPr>
        <w:rPr>
          <w:rFonts w:hint="eastAsia" w:ascii="仿宋_GB2312" w:hAnsi="仿宋" w:eastAsia="仿宋_GB2312" w:cs="仿宋"/>
          <w:sz w:val="32"/>
          <w:szCs w:val="32"/>
        </w:rPr>
      </w:pPr>
    </w:p>
    <w:p>
      <w:pPr>
        <w:pStyle w:val="4"/>
        <w:numPr>
          <w:ilvl w:val="2"/>
          <w:numId w:val="0"/>
        </w:numPr>
      </w:pPr>
    </w:p>
    <w:p/>
    <w:p>
      <w:pPr>
        <w:pStyle w:val="2"/>
      </w:pPr>
    </w:p>
    <w:p>
      <w:pPr>
        <w:pStyle w:val="2"/>
      </w:pPr>
    </w:p>
    <w:p>
      <w:pPr>
        <w:pStyle w:val="2"/>
      </w:pPr>
    </w:p>
    <w:p>
      <w:pPr>
        <w:pStyle w:val="2"/>
      </w:pPr>
    </w:p>
    <w:p>
      <w:pPr>
        <w:pStyle w:val="2"/>
      </w:pPr>
    </w:p>
    <w:p/>
    <w:p>
      <w:pPr>
        <w:snapToGrid w:val="0"/>
        <w:spacing w:line="360" w:lineRule="auto"/>
        <w:rPr>
          <w:rFonts w:ascii="仿宋" w:hAnsi="仿宋" w:eastAsia="仿宋"/>
          <w:sz w:val="44"/>
          <w:szCs w:val="44"/>
        </w:rPr>
      </w:pPr>
      <w:r>
        <w:rPr>
          <w:rFonts w:hint="eastAsia" w:ascii="仿宋" w:hAnsi="仿宋" w:eastAsia="仿宋"/>
          <w:sz w:val="32"/>
          <w:szCs w:val="32"/>
        </w:rPr>
        <w:t>附件1</w:t>
      </w:r>
    </w:p>
    <w:p>
      <w:pPr>
        <w:spacing w:line="360" w:lineRule="auto"/>
        <w:jc w:val="center"/>
        <w:rPr>
          <w:rFonts w:ascii="宋体" w:hAnsi="宋体" w:cs="宋体"/>
          <w:b/>
          <w:bCs/>
          <w:sz w:val="44"/>
          <w:szCs w:val="44"/>
        </w:rPr>
      </w:pPr>
      <w:r>
        <w:rPr>
          <w:rFonts w:hint="eastAsia" w:ascii="宋体" w:hAnsi="宋体" w:cs="宋体"/>
          <w:b/>
          <w:bCs/>
          <w:sz w:val="44"/>
          <w:szCs w:val="44"/>
        </w:rPr>
        <w:t>确认函</w:t>
      </w:r>
    </w:p>
    <w:p>
      <w:pPr>
        <w:spacing w:line="360" w:lineRule="auto"/>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致：</w:t>
      </w:r>
      <w:r>
        <w:rPr>
          <w:rFonts w:hint="eastAsia" w:ascii="仿宋_GB2312" w:hAnsi="仿宋_GB2312" w:eastAsia="仿宋_GB2312" w:cs="仿宋_GB2312"/>
          <w:sz w:val="32"/>
          <w:szCs w:val="32"/>
          <w:lang w:eastAsia="zh-CN"/>
        </w:rPr>
        <w:t>仙桃汉盛太阳能科技有限公司</w:t>
      </w:r>
      <w:r>
        <w:rPr>
          <w:rFonts w:hint="eastAsia" w:ascii="仿宋_GB2312" w:hAnsi="仿宋_GB2312" w:eastAsia="仿宋_GB2312" w:cs="仿宋_GB2312"/>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根据已收到贵方</w:t>
      </w:r>
      <w:r>
        <w:rPr>
          <w:rFonts w:hint="eastAsia" w:ascii="仿宋" w:hAnsi="仿宋" w:eastAsia="仿宋" w:cs="仿宋"/>
          <w:sz w:val="32"/>
          <w:szCs w:val="32"/>
          <w:u w:val="single"/>
          <w:lang w:eastAsia="zh-CN"/>
        </w:rPr>
        <w:t>仙桃电站监控自动化系统修复项目</w:t>
      </w:r>
      <w:r>
        <w:rPr>
          <w:rFonts w:hint="eastAsia" w:ascii="仿宋" w:hAnsi="仿宋" w:eastAsia="仿宋" w:cs="仿宋"/>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4.我方承诺为所有提交的材料及成果承担法律责任。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5.我方同意承担投标所发生的一切费用。</w: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sz w:val="32"/>
          <w:szCs w:val="32"/>
          <w:u w:val="single"/>
        </w:rPr>
      </w:pPr>
      <w:r>
        <w:rPr>
          <w:rFonts w:hint="eastAsia" w:ascii="仿宋" w:hAnsi="仿宋" w:eastAsia="仿宋"/>
          <w:sz w:val="32"/>
          <w:szCs w:val="32"/>
        </w:rPr>
        <w:t xml:space="preserve">报价单位名称（公章）：                 </w:t>
      </w:r>
    </w:p>
    <w:p>
      <w:pPr>
        <w:spacing w:line="360" w:lineRule="auto"/>
        <w:rPr>
          <w:rFonts w:ascii="仿宋" w:hAnsi="仿宋" w:eastAsia="仿宋"/>
          <w:sz w:val="32"/>
          <w:szCs w:val="32"/>
        </w:rPr>
      </w:pPr>
      <w:r>
        <w:rPr>
          <w:rFonts w:hint="eastAsia" w:ascii="仿宋" w:hAnsi="仿宋" w:eastAsia="仿宋"/>
          <w:sz w:val="32"/>
          <w:szCs w:val="32"/>
        </w:rPr>
        <w:t>法人代表（签字或盖章）：</w:t>
      </w:r>
    </w:p>
    <w:p>
      <w:pP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hint="eastAsia" w:ascii="宋体" w:hAnsi="宋体" w:cs="宋体"/>
          <w:b/>
          <w:kern w:val="0"/>
          <w:sz w:val="44"/>
          <w:szCs w:val="44"/>
        </w:rPr>
      </w:pPr>
      <w:r>
        <w:rPr>
          <w:rFonts w:hint="eastAsia" w:ascii="宋体" w:hAnsi="宋体" w:cs="宋体"/>
          <w:b/>
          <w:kern w:val="0"/>
          <w:sz w:val="44"/>
          <w:szCs w:val="44"/>
        </w:rPr>
        <w:t xml:space="preserve">  报价单</w:t>
      </w:r>
    </w:p>
    <w:p>
      <w:pPr>
        <w:autoSpaceDE w:val="0"/>
        <w:autoSpaceDN w:val="0"/>
        <w:adjustRightInd w:val="0"/>
        <w:spacing w:line="360" w:lineRule="auto"/>
        <w:rPr>
          <w:rFonts w:hint="eastAsia" w:ascii="仿宋_GB2312" w:hAnsi="宋体" w:eastAsia="仿宋_GB2312" w:cs="宋体"/>
          <w:kern w:val="1"/>
          <w:sz w:val="24"/>
          <w:szCs w:val="24"/>
          <w:lang w:eastAsia="zh-CN"/>
        </w:rPr>
      </w:pPr>
      <w:r>
        <w:rPr>
          <w:rFonts w:hint="eastAsia" w:ascii="仿宋_GB2312" w:hAnsi="宋体" w:eastAsia="仿宋_GB2312" w:cs="宋体"/>
          <w:sz w:val="24"/>
          <w:szCs w:val="24"/>
          <w:lang w:val="zh-CN"/>
        </w:rPr>
        <w:t>项目名称：</w:t>
      </w:r>
      <w:r>
        <w:rPr>
          <w:rFonts w:hint="eastAsia" w:ascii="仿宋_GB2312" w:hAnsi="宋体" w:eastAsia="仿宋_GB2312" w:cs="宋体"/>
          <w:kern w:val="1"/>
          <w:sz w:val="24"/>
          <w:szCs w:val="24"/>
          <w:lang w:eastAsia="zh-CN"/>
        </w:rPr>
        <w:t>仙桃光伏电站监控自动化系统修复项目</w:t>
      </w:r>
    </w:p>
    <w:tbl>
      <w:tblPr>
        <w:tblStyle w:val="8"/>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207"/>
        <w:gridCol w:w="2976"/>
        <w:gridCol w:w="756"/>
        <w:gridCol w:w="1380"/>
        <w:gridCol w:w="100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序号</w:t>
            </w:r>
          </w:p>
        </w:tc>
        <w:tc>
          <w:tcPr>
            <w:tcW w:w="1207"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服务内容</w:t>
            </w:r>
          </w:p>
        </w:tc>
        <w:tc>
          <w:tcPr>
            <w:tcW w:w="2976"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项目特征</w:t>
            </w:r>
          </w:p>
        </w:tc>
        <w:tc>
          <w:tcPr>
            <w:tcW w:w="756" w:type="dxa"/>
            <w:vAlign w:val="center"/>
          </w:tcPr>
          <w:p>
            <w:pPr>
              <w:jc w:val="center"/>
              <w:rPr>
                <w:rFonts w:hint="eastAsia" w:ascii="仿宋_GB2312" w:hAnsi="仿宋" w:eastAsia="仿宋_GB2312" w:cs="Arial"/>
                <w:sz w:val="24"/>
                <w:szCs w:val="24"/>
              </w:rPr>
            </w:pPr>
            <w:r>
              <w:rPr>
                <w:rFonts w:hint="eastAsia" w:ascii="仿宋_GB2312" w:hAnsi="仿宋" w:eastAsia="仿宋_GB2312" w:cs="Arial"/>
                <w:sz w:val="24"/>
                <w:szCs w:val="24"/>
                <w:lang w:val="en-US" w:eastAsia="zh-CN"/>
              </w:rPr>
              <w:t>数量</w:t>
            </w:r>
          </w:p>
        </w:tc>
        <w:tc>
          <w:tcPr>
            <w:tcW w:w="1380"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rPr>
              <w:t>全费用综合单价（元）</w:t>
            </w:r>
          </w:p>
        </w:tc>
        <w:tc>
          <w:tcPr>
            <w:tcW w:w="1008" w:type="dxa"/>
            <w:vAlign w:val="center"/>
          </w:tcPr>
          <w:p>
            <w:pPr>
              <w:jc w:val="center"/>
              <w:rPr>
                <w:rFonts w:hint="eastAsia" w:ascii="仿宋_GB2312" w:hAnsi="仿宋" w:eastAsia="仿宋_GB2312" w:cs="Arial"/>
                <w:sz w:val="24"/>
                <w:szCs w:val="24"/>
              </w:rPr>
            </w:pPr>
            <w:r>
              <w:rPr>
                <w:rFonts w:hint="eastAsia" w:ascii="仿宋_GB2312" w:hAnsi="仿宋" w:eastAsia="仿宋_GB2312" w:cs="Arial"/>
                <w:sz w:val="24"/>
                <w:szCs w:val="24"/>
              </w:rPr>
              <w:t>合价（元）</w:t>
            </w:r>
          </w:p>
        </w:tc>
        <w:tc>
          <w:tcPr>
            <w:tcW w:w="1079" w:type="dxa"/>
            <w:vAlign w:val="center"/>
          </w:tcPr>
          <w:p>
            <w:pPr>
              <w:jc w:val="center"/>
              <w:rPr>
                <w:rFonts w:hint="eastAsia" w:ascii="仿宋_GB2312" w:hAnsi="仿宋" w:eastAsia="仿宋_GB2312" w:cs="Arial"/>
                <w:sz w:val="24"/>
                <w:szCs w:val="24"/>
              </w:rPr>
            </w:pPr>
            <w:r>
              <w:rPr>
                <w:rFonts w:hint="eastAsia" w:ascii="仿宋_GB2312" w:hAnsi="仿宋" w:eastAsia="仿宋_GB2312"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exact"/>
        </w:trPr>
        <w:tc>
          <w:tcPr>
            <w:tcW w:w="969" w:type="dxa"/>
            <w:vAlign w:val="center"/>
          </w:tcPr>
          <w:p>
            <w:pPr>
              <w:jc w:val="center"/>
              <w:rPr>
                <w:rFonts w:ascii="仿宋_GB2312" w:hAnsi="仿宋" w:eastAsia="仿宋_GB2312" w:cs="Arial"/>
                <w:sz w:val="18"/>
                <w:szCs w:val="18"/>
              </w:rPr>
            </w:pPr>
            <w:r>
              <w:rPr>
                <w:rFonts w:hint="eastAsia" w:ascii="仿宋_GB2312" w:hAnsi="仿宋" w:eastAsia="仿宋_GB2312" w:cs="Arial"/>
                <w:sz w:val="18"/>
                <w:szCs w:val="18"/>
              </w:rPr>
              <w:t>1</w:t>
            </w:r>
          </w:p>
        </w:tc>
        <w:tc>
          <w:tcPr>
            <w:tcW w:w="1207" w:type="dxa"/>
            <w:vAlign w:val="center"/>
          </w:tcPr>
          <w:p>
            <w:pPr>
              <w:jc w:val="center"/>
              <w:rPr>
                <w:rFonts w:hint="default" w:ascii="仿宋_GB2312" w:hAnsi="仿宋" w:eastAsia="仿宋_GB2312" w:cs="Arial"/>
                <w:sz w:val="18"/>
                <w:szCs w:val="18"/>
                <w:lang w:val="en-US" w:eastAsia="zh-CN"/>
              </w:rPr>
            </w:pPr>
            <w:r>
              <w:rPr>
                <w:rFonts w:hint="eastAsia" w:ascii="仿宋_GB2312" w:hAnsi="仿宋" w:eastAsia="仿宋_GB2312" w:cs="Arial"/>
                <w:i w:val="0"/>
                <w:iCs w:val="0"/>
                <w:color w:val="auto"/>
                <w:kern w:val="2"/>
                <w:sz w:val="18"/>
                <w:szCs w:val="18"/>
                <w:u w:val="none"/>
                <w:lang w:val="en-US" w:eastAsia="zh-CN" w:bidi="ar"/>
              </w:rPr>
              <w:t>服务器</w:t>
            </w:r>
          </w:p>
        </w:tc>
        <w:tc>
          <w:tcPr>
            <w:tcW w:w="2976" w:type="dxa"/>
            <w:vAlign w:val="center"/>
          </w:tcPr>
          <w:p>
            <w:pPr>
              <w:jc w:val="center"/>
              <w:rPr>
                <w:rFonts w:ascii="仿宋_GB2312" w:hAnsi="仿宋" w:eastAsia="仿宋_GB2312" w:cs="Arial"/>
                <w:sz w:val="24"/>
                <w:szCs w:val="24"/>
              </w:rPr>
            </w:pPr>
            <w:r>
              <w:rPr>
                <w:rFonts w:hint="eastAsia" w:ascii="仿宋_GB2312" w:hAnsi="仿宋_GB2312" w:eastAsia="仿宋_GB2312" w:cs="仿宋_GB2312"/>
                <w:sz w:val="18"/>
                <w:szCs w:val="18"/>
                <w:lang w:val="en-US" w:eastAsia="zh-CN"/>
              </w:rPr>
              <w:t>工作内容：更换后台监控服务器，设备采购、安装；配置：CPU：（8核16线程）*2；频率：3.0GHZ；电源：双电源；内存：32G；独立显卡；27寸1080p显示器。</w:t>
            </w:r>
          </w:p>
        </w:tc>
        <w:tc>
          <w:tcPr>
            <w:tcW w:w="756" w:type="dxa"/>
            <w:vAlign w:val="center"/>
          </w:tcPr>
          <w:p>
            <w:pPr>
              <w:jc w:val="center"/>
              <w:rPr>
                <w:rFonts w:ascii="仿宋_GB2312" w:hAnsi="仿宋" w:eastAsia="仿宋_GB2312" w:cs="Arial"/>
                <w:sz w:val="24"/>
                <w:szCs w:val="24"/>
              </w:rPr>
            </w:pPr>
            <w:r>
              <w:rPr>
                <w:rFonts w:hint="eastAsia" w:ascii="仿宋_GB2312" w:hAnsi="仿宋" w:eastAsia="仿宋_GB2312" w:cs="Arial"/>
                <w:sz w:val="18"/>
                <w:szCs w:val="18"/>
                <w:lang w:val="en-US" w:eastAsia="zh-CN"/>
              </w:rPr>
              <w:t>1台</w:t>
            </w:r>
          </w:p>
        </w:tc>
        <w:tc>
          <w:tcPr>
            <w:tcW w:w="1380" w:type="dxa"/>
            <w:vAlign w:val="center"/>
          </w:tcPr>
          <w:p>
            <w:pPr>
              <w:jc w:val="center"/>
              <w:rPr>
                <w:rFonts w:hint="eastAsia" w:ascii="仿宋_GB2312" w:hAnsi="仿宋" w:eastAsia="仿宋_GB2312" w:cs="Arial"/>
                <w:sz w:val="18"/>
                <w:szCs w:val="18"/>
                <w:lang w:val="en-US" w:eastAsia="zh-CN"/>
              </w:rPr>
            </w:pPr>
          </w:p>
        </w:tc>
        <w:tc>
          <w:tcPr>
            <w:tcW w:w="1008" w:type="dxa"/>
          </w:tcPr>
          <w:p>
            <w:pPr>
              <w:rPr>
                <w:rFonts w:ascii="仿宋_GB2312" w:hAnsi="仿宋" w:eastAsia="仿宋_GB2312" w:cs="Arial"/>
                <w:sz w:val="24"/>
                <w:szCs w:val="24"/>
              </w:rPr>
            </w:pPr>
          </w:p>
        </w:tc>
        <w:tc>
          <w:tcPr>
            <w:tcW w:w="1079"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exact"/>
        </w:trPr>
        <w:tc>
          <w:tcPr>
            <w:tcW w:w="969" w:type="dxa"/>
            <w:vAlign w:val="center"/>
          </w:tcPr>
          <w:p>
            <w:pPr>
              <w:jc w:val="center"/>
              <w:rPr>
                <w:rFonts w:hint="eastAsia" w:ascii="仿宋_GB2312" w:hAnsi="仿宋" w:eastAsia="仿宋_GB2312" w:cs="Arial"/>
                <w:sz w:val="18"/>
                <w:szCs w:val="18"/>
                <w:lang w:val="en-US" w:eastAsia="zh-CN"/>
              </w:rPr>
            </w:pPr>
            <w:r>
              <w:rPr>
                <w:rFonts w:hint="eastAsia" w:ascii="仿宋_GB2312" w:hAnsi="仿宋" w:eastAsia="仿宋_GB2312" w:cs="Arial"/>
                <w:sz w:val="18"/>
                <w:szCs w:val="18"/>
                <w:lang w:val="en-US" w:eastAsia="zh-CN"/>
              </w:rPr>
              <w:t>2</w:t>
            </w:r>
          </w:p>
        </w:tc>
        <w:tc>
          <w:tcPr>
            <w:tcW w:w="1207" w:type="dxa"/>
            <w:vAlign w:val="center"/>
          </w:tcPr>
          <w:p>
            <w:pPr>
              <w:jc w:val="center"/>
              <w:rPr>
                <w:rFonts w:hint="eastAsia" w:ascii="仿宋_GB2312" w:hAnsi="仿宋" w:eastAsia="仿宋_GB2312" w:cs="Arial"/>
                <w:sz w:val="18"/>
                <w:szCs w:val="18"/>
                <w:lang w:val="en-US" w:eastAsia="zh-CN"/>
              </w:rPr>
            </w:pPr>
            <w:r>
              <w:rPr>
                <w:rFonts w:hint="eastAsia" w:ascii="仿宋_GB2312" w:hAnsi="仿宋" w:eastAsia="仿宋_GB2312" w:cs="Arial"/>
                <w:i w:val="0"/>
                <w:iCs w:val="0"/>
                <w:color w:val="auto"/>
                <w:kern w:val="2"/>
                <w:sz w:val="18"/>
                <w:szCs w:val="18"/>
                <w:u w:val="none"/>
                <w:lang w:val="en-US" w:eastAsia="zh-CN" w:bidi="ar"/>
              </w:rPr>
              <w:t>监控后台系统</w:t>
            </w:r>
          </w:p>
        </w:tc>
        <w:tc>
          <w:tcPr>
            <w:tcW w:w="2976" w:type="dxa"/>
            <w:vAlign w:val="top"/>
          </w:tcPr>
          <w:p>
            <w:pPr>
              <w:jc w:val="center"/>
              <w:rPr>
                <w:rFonts w:ascii="仿宋_GB2312" w:hAnsi="仿宋" w:eastAsia="仿宋_GB2312" w:cs="Arial"/>
                <w:sz w:val="24"/>
                <w:szCs w:val="24"/>
              </w:rPr>
            </w:pPr>
            <w:r>
              <w:rPr>
                <w:rFonts w:hint="eastAsia" w:ascii="仿宋_GB2312" w:hAnsi="仿宋" w:eastAsia="仿宋_GB2312" w:cs="Arial"/>
                <w:sz w:val="18"/>
                <w:szCs w:val="18"/>
                <w:lang w:val="en-US" w:eastAsia="zh-CN"/>
              </w:rPr>
              <w:t>1.工作内容：技术服务，重新安装并调试监控后台数据，保证现场数据实时回传，数据无错报，无延时，无错位信息；2.数据库移植、调试、对点、上传调度；3.含后台服务器加装网安探针，并接入荆州地调；4.监控后台与光伏区（箱变、逆变器、汇流箱）数据通讯检查及接入SVG。</w:t>
            </w:r>
            <w:r>
              <w:rPr>
                <w:rFonts w:hint="eastAsia" w:ascii="仿宋_GB2312" w:hAnsi="仿宋" w:eastAsia="仿宋_GB2312" w:cs="Arial"/>
                <w:sz w:val="18"/>
                <w:szCs w:val="18"/>
                <w:lang w:val="en-US" w:eastAsia="zh-CN"/>
              </w:rPr>
              <w:br w:type="textWrapping"/>
            </w:r>
          </w:p>
        </w:tc>
        <w:tc>
          <w:tcPr>
            <w:tcW w:w="756" w:type="dxa"/>
            <w:vAlign w:val="center"/>
          </w:tcPr>
          <w:p>
            <w:pPr>
              <w:jc w:val="center"/>
              <w:rPr>
                <w:rFonts w:ascii="仿宋_GB2312" w:hAnsi="仿宋" w:eastAsia="仿宋_GB2312" w:cs="Arial"/>
                <w:sz w:val="24"/>
                <w:szCs w:val="24"/>
              </w:rPr>
            </w:pPr>
            <w:r>
              <w:rPr>
                <w:rFonts w:hint="eastAsia" w:ascii="仿宋_GB2312" w:hAnsi="仿宋" w:eastAsia="仿宋_GB2312" w:cs="Arial"/>
                <w:sz w:val="18"/>
                <w:szCs w:val="18"/>
                <w:lang w:val="en-US" w:eastAsia="zh-CN"/>
              </w:rPr>
              <w:t>2套</w:t>
            </w:r>
          </w:p>
        </w:tc>
        <w:tc>
          <w:tcPr>
            <w:tcW w:w="1380" w:type="dxa"/>
            <w:vAlign w:val="center"/>
          </w:tcPr>
          <w:p>
            <w:pPr>
              <w:jc w:val="center"/>
              <w:rPr>
                <w:rFonts w:hint="eastAsia" w:ascii="仿宋_GB2312" w:hAnsi="仿宋" w:eastAsia="仿宋_GB2312" w:cs="Arial"/>
                <w:sz w:val="18"/>
                <w:szCs w:val="18"/>
                <w:lang w:val="en-US" w:eastAsia="zh-CN"/>
              </w:rPr>
            </w:pPr>
          </w:p>
        </w:tc>
        <w:tc>
          <w:tcPr>
            <w:tcW w:w="1008" w:type="dxa"/>
          </w:tcPr>
          <w:p>
            <w:pPr>
              <w:rPr>
                <w:rFonts w:ascii="仿宋_GB2312" w:hAnsi="仿宋" w:eastAsia="仿宋_GB2312" w:cs="Arial"/>
                <w:sz w:val="24"/>
                <w:szCs w:val="24"/>
              </w:rPr>
            </w:pPr>
          </w:p>
        </w:tc>
        <w:tc>
          <w:tcPr>
            <w:tcW w:w="1079"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exact"/>
        </w:trPr>
        <w:tc>
          <w:tcPr>
            <w:tcW w:w="2176" w:type="dxa"/>
            <w:gridSpan w:val="2"/>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含税总报价</w:t>
            </w:r>
          </w:p>
        </w:tc>
        <w:tc>
          <w:tcPr>
            <w:tcW w:w="7199" w:type="dxa"/>
            <w:gridSpan w:val="5"/>
            <w:vAlign w:val="center"/>
          </w:tcPr>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rPr>
                <w:rFonts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r>
    </w:tbl>
    <w:p>
      <w:pPr>
        <w:spacing w:line="560" w:lineRule="exact"/>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SA"/>
        </w:rPr>
        <w:t>备注：</w:t>
      </w:r>
      <w:r>
        <w:rPr>
          <w:rFonts w:hint="eastAsia" w:asciiTheme="minorEastAsia" w:hAnsiTheme="minorEastAsia" w:eastAsiaTheme="minorEastAsia" w:cstheme="minorEastAsia"/>
          <w:kern w:val="2"/>
          <w:sz w:val="21"/>
          <w:szCs w:val="21"/>
        </w:rPr>
        <w:t>设备</w:t>
      </w:r>
      <w:r>
        <w:rPr>
          <w:rFonts w:hint="eastAsia" w:asciiTheme="minorEastAsia" w:hAnsiTheme="minorEastAsia" w:eastAsiaTheme="minorEastAsia" w:cstheme="minorEastAsia"/>
          <w:kern w:val="2"/>
          <w:sz w:val="21"/>
          <w:szCs w:val="21"/>
          <w:lang w:val="en-US" w:eastAsia="zh-CN"/>
        </w:rPr>
        <w:t>材料</w:t>
      </w:r>
      <w:r>
        <w:rPr>
          <w:rFonts w:hint="eastAsia" w:asciiTheme="minorEastAsia" w:hAnsiTheme="minorEastAsia" w:eastAsiaTheme="minorEastAsia" w:cstheme="minorEastAsia"/>
          <w:kern w:val="2"/>
          <w:sz w:val="21"/>
          <w:szCs w:val="21"/>
        </w:rPr>
        <w:t>部分开具税率为13%</w:t>
      </w:r>
      <w:r>
        <w:rPr>
          <w:rFonts w:hint="eastAsia" w:asciiTheme="minorEastAsia" w:hAnsiTheme="minorEastAsia" w:eastAsiaTheme="minorEastAsia" w:cstheme="minorEastAsia"/>
          <w:kern w:val="2"/>
          <w:sz w:val="21"/>
          <w:szCs w:val="21"/>
          <w:lang w:val="en-US" w:eastAsia="zh-CN"/>
        </w:rPr>
        <w:t>的</w:t>
      </w:r>
      <w:r>
        <w:rPr>
          <w:rFonts w:hint="eastAsia" w:asciiTheme="minorEastAsia" w:hAnsiTheme="minorEastAsia" w:eastAsiaTheme="minorEastAsia" w:cstheme="minorEastAsia"/>
          <w:kern w:val="2"/>
          <w:sz w:val="21"/>
          <w:szCs w:val="21"/>
        </w:rPr>
        <w:t>增值税专用发票，其他部分开具</w:t>
      </w:r>
      <w:r>
        <w:rPr>
          <w:rFonts w:hint="eastAsia" w:asciiTheme="minorEastAsia" w:hAnsiTheme="minorEastAsia" w:eastAsiaTheme="minorEastAsia" w:cstheme="minorEastAsia"/>
          <w:kern w:val="2"/>
          <w:sz w:val="21"/>
          <w:szCs w:val="21"/>
          <w:lang w:val="en-US" w:eastAsia="zh-CN"/>
        </w:rPr>
        <w:t>税率为6%</w:t>
      </w:r>
      <w:r>
        <w:rPr>
          <w:rFonts w:hint="eastAsia" w:asciiTheme="minorEastAsia" w:hAnsiTheme="minorEastAsia" w:eastAsiaTheme="minorEastAsia" w:cstheme="minorEastAsia"/>
          <w:kern w:val="2"/>
          <w:sz w:val="21"/>
          <w:szCs w:val="21"/>
        </w:rPr>
        <w:t>的增值税专用发票。</w:t>
      </w:r>
    </w:p>
    <w:p>
      <w:pPr>
        <w:spacing w:line="600" w:lineRule="exact"/>
        <w:rPr>
          <w:rFonts w:hint="eastAsia"/>
        </w:rPr>
      </w:pPr>
    </w:p>
    <w:p>
      <w:pPr>
        <w:spacing w:line="600" w:lineRule="exact"/>
        <w:rPr>
          <w:rFonts w:ascii="仿宋" w:hAnsi="仿宋" w:eastAsia="仿宋" w:cs="仿宋"/>
          <w:sz w:val="32"/>
          <w:szCs w:val="32"/>
          <w:lang w:val="zh-CN"/>
        </w:rPr>
      </w:pPr>
      <w:r>
        <w:rPr>
          <w:rFonts w:hint="eastAsia" w:ascii="仿宋" w:hAnsi="仿宋" w:eastAsia="仿宋" w:cs="仿宋"/>
          <w:sz w:val="32"/>
          <w:szCs w:val="32"/>
        </w:rPr>
        <w:t>报价单位名称</w:t>
      </w:r>
      <w:r>
        <w:rPr>
          <w:rFonts w:hint="eastAsia" w:ascii="仿宋" w:hAnsi="仿宋" w:eastAsia="仿宋" w:cs="仿宋"/>
          <w:sz w:val="32"/>
          <w:szCs w:val="32"/>
          <w:lang w:val="zh-CN"/>
        </w:rPr>
        <w:t>（</w:t>
      </w:r>
      <w:r>
        <w:rPr>
          <w:rFonts w:hint="eastAsia" w:ascii="仿宋" w:hAnsi="仿宋" w:eastAsia="仿宋" w:cs="仿宋"/>
          <w:sz w:val="32"/>
          <w:szCs w:val="32"/>
        </w:rPr>
        <w:t>盖</w:t>
      </w:r>
      <w:r>
        <w:rPr>
          <w:rFonts w:hint="eastAsia" w:ascii="仿宋" w:hAnsi="仿宋" w:eastAsia="仿宋" w:cs="仿宋"/>
          <w:sz w:val="32"/>
          <w:szCs w:val="32"/>
          <w:lang w:val="zh-CN"/>
        </w:rPr>
        <w:t>公章）：</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联系人（签字）：</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联系电话：</w:t>
      </w:r>
    </w:p>
    <w:p>
      <w:pPr>
        <w:spacing w:line="600" w:lineRule="exact"/>
        <w:ind w:firstLine="3520" w:firstLineChars="1100"/>
        <w:rPr>
          <w:rFonts w:ascii="仿宋" w:hAnsi="仿宋" w:eastAsia="仿宋" w:cs="仿宋"/>
          <w:sz w:val="32"/>
          <w:szCs w:val="32"/>
          <w:lang w:val="zh-CN"/>
        </w:rPr>
      </w:pPr>
      <w:r>
        <w:rPr>
          <w:rFonts w:hint="eastAsia" w:ascii="仿宋" w:hAnsi="仿宋" w:eastAsia="仿宋" w:cs="仿宋"/>
          <w:sz w:val="32"/>
          <w:szCs w:val="32"/>
          <w:lang w:val="zh-CN"/>
        </w:rPr>
        <w:t>日</w:t>
      </w:r>
      <w:r>
        <w:rPr>
          <w:rFonts w:hint="eastAsia" w:ascii="仿宋" w:hAnsi="仿宋" w:eastAsia="仿宋" w:cs="仿宋"/>
          <w:sz w:val="32"/>
          <w:szCs w:val="32"/>
        </w:rPr>
        <w:t xml:space="preserve">    </w:t>
      </w:r>
      <w:r>
        <w:rPr>
          <w:rFonts w:hint="eastAsia" w:ascii="仿宋" w:hAnsi="仿宋" w:eastAsia="仿宋" w:cs="仿宋"/>
          <w:sz w:val="32"/>
          <w:szCs w:val="32"/>
          <w:lang w:val="zh-CN"/>
        </w:rPr>
        <w:t>期：</w:t>
      </w:r>
      <w:r>
        <w:rPr>
          <w:rFonts w:hint="eastAsia" w:ascii="仿宋" w:hAnsi="仿宋" w:eastAsia="仿宋" w:cs="仿宋"/>
          <w:sz w:val="32"/>
          <w:szCs w:val="32"/>
          <w:lang w:val="en-US" w:eastAsia="zh-CN"/>
        </w:rPr>
        <w:t xml:space="preserve">   </w:t>
      </w:r>
      <w:r>
        <w:rPr>
          <w:rFonts w:hint="eastAsia" w:ascii="仿宋" w:hAnsi="仿宋" w:eastAsia="仿宋" w:cs="宋体"/>
          <w:sz w:val="32"/>
          <w:szCs w:val="32"/>
        </w:rPr>
        <w:t xml:space="preserve">年 </w:t>
      </w: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 xml:space="preserve"> 月   日</w:t>
      </w:r>
    </w:p>
    <w:p>
      <w:pPr>
        <w:rPr>
          <w:lang w:val="zh-CN"/>
        </w:rPr>
      </w:pPr>
    </w:p>
    <w:p>
      <w:pPr>
        <w:snapToGrid w:val="0"/>
        <w:spacing w:line="360" w:lineRule="auto"/>
        <w:rPr>
          <w:rFonts w:hint="eastAsia" w:ascii="仿宋" w:hAnsi="仿宋" w:eastAsia="仿宋"/>
          <w:sz w:val="32"/>
          <w:szCs w:val="32"/>
        </w:rPr>
      </w:pPr>
    </w:p>
    <w:p>
      <w:pPr>
        <w:snapToGrid w:val="0"/>
        <w:spacing w:line="360" w:lineRule="auto"/>
        <w:rPr>
          <w:rFonts w:ascii="仿宋" w:hAnsi="仿宋" w:eastAsia="仿宋"/>
          <w:sz w:val="44"/>
          <w:szCs w:val="44"/>
        </w:rPr>
      </w:pPr>
      <w:r>
        <w:rPr>
          <w:rFonts w:hint="eastAsia" w:ascii="仿宋" w:hAnsi="仿宋" w:eastAsia="仿宋"/>
          <w:sz w:val="32"/>
          <w:szCs w:val="32"/>
        </w:rPr>
        <w:t>附件</w:t>
      </w:r>
      <w:r>
        <w:rPr>
          <w:rFonts w:hint="eastAsia" w:ascii="仿宋" w:hAnsi="仿宋" w:eastAsia="仿宋"/>
          <w:sz w:val="32"/>
          <w:szCs w:val="32"/>
          <w:lang w:val="en-US" w:eastAsia="zh-CN"/>
        </w:rPr>
        <w:t>3</w:t>
      </w:r>
    </w:p>
    <w:p>
      <w:pPr>
        <w:keepNext/>
        <w:spacing w:line="60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8"/>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trPr>
        <w:tc>
          <w:tcPr>
            <w:tcW w:w="9260" w:type="dxa"/>
          </w:tcPr>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rPr>
              <w:t>收件人：</w:t>
            </w:r>
            <w:r>
              <w:rPr>
                <w:rFonts w:hint="eastAsia" w:ascii="仿宋" w:hAnsi="仿宋" w:eastAsia="仿宋" w:cs="仿宋"/>
                <w:sz w:val="28"/>
                <w:szCs w:val="28"/>
                <w:lang w:eastAsia="zh-CN"/>
              </w:rPr>
              <w:t>仙桃汉盛太阳能科技有限公司</w:t>
            </w:r>
          </w:p>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仙桃电站监控自动化系统修复项目</w:t>
            </w:r>
          </w:p>
          <w:p>
            <w:pPr>
              <w:spacing w:line="600" w:lineRule="exact"/>
              <w:jc w:val="left"/>
              <w:rPr>
                <w:rFonts w:ascii="仿宋" w:hAnsi="仿宋" w:eastAsia="仿宋" w:cs="仿宋"/>
                <w:sz w:val="28"/>
                <w:szCs w:val="28"/>
              </w:rPr>
            </w:pPr>
          </w:p>
          <w:p>
            <w:pPr>
              <w:spacing w:line="600" w:lineRule="exact"/>
              <w:jc w:val="center"/>
              <w:rPr>
                <w:rFonts w:ascii="仿宋" w:hAnsi="仿宋" w:eastAsia="仿宋" w:cs="仿宋"/>
                <w:bCs/>
                <w:sz w:val="28"/>
                <w:szCs w:val="28"/>
              </w:rPr>
            </w:pPr>
          </w:p>
          <w:p>
            <w:pPr>
              <w:spacing w:line="600" w:lineRule="exact"/>
              <w:rPr>
                <w:rFonts w:ascii="仿宋" w:hAnsi="仿宋" w:eastAsia="仿宋" w:cs="仿宋"/>
                <w:sz w:val="28"/>
                <w:szCs w:val="28"/>
              </w:rPr>
            </w:pPr>
          </w:p>
          <w:p>
            <w:pPr>
              <w:pStyle w:val="3"/>
              <w:rPr>
                <w:rFonts w:ascii="仿宋" w:hAnsi="仿宋" w:eastAsia="仿宋" w:cs="仿宋"/>
                <w:sz w:val="28"/>
                <w:szCs w:val="28"/>
              </w:rPr>
            </w:pPr>
          </w:p>
          <w:p/>
          <w:p>
            <w:pPr>
              <w:spacing w:line="600" w:lineRule="exact"/>
              <w:rPr>
                <w:rFonts w:ascii="仿宋" w:hAnsi="仿宋" w:eastAsia="仿宋" w:cs="仿宋"/>
                <w:sz w:val="28"/>
                <w:szCs w:val="28"/>
              </w:rPr>
            </w:pPr>
            <w:r>
              <w:rPr>
                <w:rFonts w:hint="eastAsia" w:ascii="仿宋" w:hAnsi="仿宋" w:eastAsia="仿宋" w:cs="仿宋"/>
                <w:sz w:val="28"/>
                <w:szCs w:val="28"/>
              </w:rPr>
              <w:t>报价单位名称：</w:t>
            </w:r>
          </w:p>
          <w:p>
            <w:pPr>
              <w:spacing w:line="600" w:lineRule="exact"/>
              <w:rPr>
                <w:rFonts w:ascii="仿宋" w:hAnsi="仿宋" w:eastAsia="仿宋" w:cs="仿宋"/>
                <w:sz w:val="28"/>
                <w:szCs w:val="28"/>
              </w:rPr>
            </w:pPr>
            <w:r>
              <w:rPr>
                <w:rFonts w:hint="eastAsia" w:ascii="仿宋" w:hAnsi="仿宋" w:eastAsia="仿宋" w:cs="仿宋"/>
                <w:sz w:val="28"/>
                <w:szCs w:val="28"/>
              </w:rPr>
              <w:t>报价单位地址：</w:t>
            </w:r>
          </w:p>
          <w:p>
            <w:pPr>
              <w:spacing w:line="600" w:lineRule="exact"/>
              <w:ind w:firstLine="840" w:firstLineChars="300"/>
              <w:rPr>
                <w:rFonts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8"/>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600" w:lineRule="exact"/>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请勿在</w:t>
            </w:r>
            <w:r>
              <w:rPr>
                <w:rFonts w:hint="eastAsia" w:ascii="仿宋" w:hAnsi="仿宋" w:eastAsia="仿宋" w:cs="仿宋"/>
                <w:sz w:val="28"/>
                <w:szCs w:val="28"/>
                <w:lang w:val="en-US" w:eastAsia="zh-CN"/>
              </w:rPr>
              <w:t xml:space="preserve"> 2024  </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13</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10 </w:t>
            </w:r>
            <w:r>
              <w:rPr>
                <w:rFonts w:hint="eastAsia" w:ascii="仿宋" w:hAnsi="仿宋" w:eastAsia="仿宋" w:cs="仿宋"/>
                <w:sz w:val="28"/>
                <w:szCs w:val="28"/>
              </w:rPr>
              <w:t>：00</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之前启封</w:t>
            </w:r>
          </w:p>
          <w:p>
            <w:pPr>
              <w:widowControl/>
              <w:spacing w:line="600" w:lineRule="exact"/>
              <w:jc w:val="left"/>
              <w:rPr>
                <w:rFonts w:ascii="仿宋" w:hAnsi="仿宋" w:eastAsia="仿宋" w:cs="仿宋"/>
                <w:kern w:val="0"/>
                <w:sz w:val="28"/>
                <w:szCs w:val="28"/>
              </w:rPr>
            </w:pPr>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bookmarkStart w:id="0" w:name="_GoBack"/>
            <w:bookmarkEnd w:id="0"/>
          </w:p>
          <w:p>
            <w:pPr>
              <w:spacing w:line="600" w:lineRule="exact"/>
              <w:jc w:val="center"/>
              <w:rPr>
                <w:rFonts w:ascii="仿宋" w:hAnsi="仿宋" w:eastAsia="仿宋" w:cs="仿宋"/>
                <w:sz w:val="28"/>
                <w:szCs w:val="28"/>
              </w:rPr>
            </w:pP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C5FAA"/>
    <w:multiLevelType w:val="multilevel"/>
    <w:tmpl w:val="65BC5FAA"/>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0MzBkZDBmNTVmNTI2ZDAzYTc5MjhkYzIwZmViZGUifQ=="/>
  </w:docVars>
  <w:rsids>
    <w:rsidRoot w:val="00557AD4"/>
    <w:rsid w:val="000E1806"/>
    <w:rsid w:val="00303D08"/>
    <w:rsid w:val="00305B9E"/>
    <w:rsid w:val="00557AD4"/>
    <w:rsid w:val="00592482"/>
    <w:rsid w:val="006472B2"/>
    <w:rsid w:val="00716D37"/>
    <w:rsid w:val="00907D71"/>
    <w:rsid w:val="009215BB"/>
    <w:rsid w:val="00AC560B"/>
    <w:rsid w:val="00E25C71"/>
    <w:rsid w:val="00FD5874"/>
    <w:rsid w:val="021C556D"/>
    <w:rsid w:val="025C56CB"/>
    <w:rsid w:val="03DA020B"/>
    <w:rsid w:val="03DA5A26"/>
    <w:rsid w:val="04280722"/>
    <w:rsid w:val="058909B7"/>
    <w:rsid w:val="085C2313"/>
    <w:rsid w:val="09EC428C"/>
    <w:rsid w:val="0A2543E3"/>
    <w:rsid w:val="0A4E0753"/>
    <w:rsid w:val="0BFE67EC"/>
    <w:rsid w:val="10CB7A10"/>
    <w:rsid w:val="17614E50"/>
    <w:rsid w:val="17AF6134"/>
    <w:rsid w:val="1BF7103C"/>
    <w:rsid w:val="1F8611E5"/>
    <w:rsid w:val="20FA011F"/>
    <w:rsid w:val="219C1449"/>
    <w:rsid w:val="23EE5652"/>
    <w:rsid w:val="24E32A79"/>
    <w:rsid w:val="259D0452"/>
    <w:rsid w:val="25C25988"/>
    <w:rsid w:val="27DC5886"/>
    <w:rsid w:val="2A1E5EA9"/>
    <w:rsid w:val="2C712BE0"/>
    <w:rsid w:val="2C8F79CE"/>
    <w:rsid w:val="2CBC7D94"/>
    <w:rsid w:val="2D4D0F2B"/>
    <w:rsid w:val="2E4742E8"/>
    <w:rsid w:val="2F36681B"/>
    <w:rsid w:val="30912A68"/>
    <w:rsid w:val="317F0E37"/>
    <w:rsid w:val="31D037B4"/>
    <w:rsid w:val="349A0CC3"/>
    <w:rsid w:val="35992AE1"/>
    <w:rsid w:val="38120F3F"/>
    <w:rsid w:val="38942B80"/>
    <w:rsid w:val="399F7CD1"/>
    <w:rsid w:val="3F980F76"/>
    <w:rsid w:val="400736AE"/>
    <w:rsid w:val="43DD4507"/>
    <w:rsid w:val="44D8697B"/>
    <w:rsid w:val="456E0ACE"/>
    <w:rsid w:val="47065AD1"/>
    <w:rsid w:val="48EB31F4"/>
    <w:rsid w:val="494D11A8"/>
    <w:rsid w:val="4ABC088B"/>
    <w:rsid w:val="4D643762"/>
    <w:rsid w:val="50EA78D9"/>
    <w:rsid w:val="52774336"/>
    <w:rsid w:val="54F34885"/>
    <w:rsid w:val="55CA71B9"/>
    <w:rsid w:val="57082618"/>
    <w:rsid w:val="59EB5CE4"/>
    <w:rsid w:val="5AF9543E"/>
    <w:rsid w:val="5F3D7696"/>
    <w:rsid w:val="60DC5B6F"/>
    <w:rsid w:val="62682234"/>
    <w:rsid w:val="62C71841"/>
    <w:rsid w:val="66D21029"/>
    <w:rsid w:val="68C61A62"/>
    <w:rsid w:val="6C031694"/>
    <w:rsid w:val="6CEE233C"/>
    <w:rsid w:val="6D040439"/>
    <w:rsid w:val="74007544"/>
    <w:rsid w:val="750D5B95"/>
    <w:rsid w:val="76432CCD"/>
    <w:rsid w:val="7776562C"/>
    <w:rsid w:val="784F1346"/>
    <w:rsid w:val="78CB1E4B"/>
    <w:rsid w:val="7BFA6C0F"/>
    <w:rsid w:val="7CFE024B"/>
    <w:rsid w:val="7F1C3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unhideWhenUsed/>
    <w:qFormat/>
    <w:uiPriority w:val="9"/>
    <w:pPr>
      <w:keepNext/>
      <w:keepLines/>
      <w:numPr>
        <w:ilvl w:val="2"/>
        <w:numId w:val="1"/>
      </w:numPr>
      <w:adjustRightInd w:val="0"/>
      <w:spacing w:line="360" w:lineRule="auto"/>
      <w:ind w:firstLine="480" w:firstLineChars="200"/>
      <w:textAlignment w:val="baseline"/>
      <w:outlineLvl w:val="2"/>
    </w:pPr>
    <w:rPr>
      <w:rFonts w:ascii="Times New Roman" w:hAnsi="Times New Roman" w:eastAsia="仿宋"/>
      <w:kern w:val="0"/>
      <w:sz w:val="28"/>
      <w:szCs w:val="20"/>
    </w:rPr>
  </w:style>
  <w:style w:type="paragraph" w:styleId="5">
    <w:name w:val="heading 6"/>
    <w:basedOn w:val="1"/>
    <w:next w:val="1"/>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式文本"/>
    <w:basedOn w:val="1"/>
    <w:autoRedefine/>
    <w:qFormat/>
    <w:uiPriority w:val="0"/>
    <w:pPr>
      <w:spacing w:line="500" w:lineRule="exact"/>
      <w:ind w:firstLine="480"/>
    </w:p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autoRedefine/>
    <w:qFormat/>
    <w:uiPriority w:val="0"/>
    <w:pPr>
      <w:ind w:firstLine="420" w:firstLineChars="200"/>
    </w:pPr>
  </w:style>
  <w:style w:type="paragraph" w:customStyle="1" w:styleId="11">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12">
    <w:name w:val="Revision"/>
    <w:autoRedefine/>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Pages>
  <Words>2173</Words>
  <Characters>2286</Characters>
  <Lines>18</Lines>
  <Paragraphs>5</Paragraphs>
  <TotalTime>0</TotalTime>
  <ScaleCrop>false</ScaleCrop>
  <LinksUpToDate>false</LinksUpToDate>
  <CharactersWithSpaces>2435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2023-04-28T09:09:00Z</dcterms:created>
  <dc:creator>崔永红</dc:creator>
  <cp:lastModifiedBy>ASUS</cp:lastModifiedBy>
  <cp:lastPrinted>2023-04-07T03:07:00Z</cp:lastPrinted>
  <dcterms:modified xsi:type="dcterms:W3CDTF">2024-02-23T06:09:48Z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735564338E104765A5A9810F2C3E7694_13</vt:lpwstr>
  </property>
</Properties>
</file>