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2E717" w14:textId="77777777" w:rsidR="00FB4413" w:rsidRDefault="00566A52">
      <w:pPr>
        <w:ind w:firstLineChars="200" w:firstLine="880"/>
        <w:jc w:val="center"/>
        <w:rPr>
          <w:rFonts w:ascii="方正小标宋简体" w:eastAsia="方正小标宋简体" w:hAnsi="仿宋" w:cs="Arial"/>
          <w:kern w:val="0"/>
          <w:sz w:val="44"/>
          <w:szCs w:val="44"/>
        </w:rPr>
      </w:pPr>
      <w:r>
        <w:rPr>
          <w:rFonts w:ascii="方正小标宋简体" w:eastAsia="方正小标宋简体" w:hAnsi="仿宋" w:cs="Arial" w:hint="eastAsia"/>
          <w:kern w:val="0"/>
          <w:sz w:val="44"/>
          <w:szCs w:val="44"/>
        </w:rPr>
        <w:t>青岛城投城金集团远程监控服务</w:t>
      </w:r>
    </w:p>
    <w:p w14:paraId="79380FDB" w14:textId="77777777" w:rsidR="00FB4413" w:rsidRDefault="00566A52">
      <w:pPr>
        <w:ind w:firstLineChars="200" w:firstLine="880"/>
        <w:jc w:val="center"/>
        <w:rPr>
          <w:rFonts w:ascii="方正小标宋简体" w:eastAsia="方正小标宋简体" w:hAnsi="仿宋" w:cs="Arial"/>
          <w:kern w:val="0"/>
          <w:sz w:val="44"/>
          <w:szCs w:val="44"/>
        </w:rPr>
      </w:pPr>
      <w:r>
        <w:rPr>
          <w:rFonts w:ascii="方正小标宋简体" w:eastAsia="方正小标宋简体" w:hAnsi="仿宋" w:cs="Arial" w:hint="eastAsia"/>
          <w:kern w:val="0"/>
          <w:sz w:val="44"/>
          <w:szCs w:val="44"/>
        </w:rPr>
        <w:t>询价采购公告</w:t>
      </w:r>
    </w:p>
    <w:p w14:paraId="76C52EBB" w14:textId="77777777" w:rsidR="00FB4413" w:rsidRDefault="00566A52">
      <w:pPr>
        <w:ind w:firstLineChars="200" w:firstLine="640"/>
        <w:outlineLvl w:val="0"/>
        <w:rPr>
          <w:rFonts w:ascii="仿宋" w:eastAsia="仿宋" w:hAnsi="仿宋" w:cs="Arial"/>
          <w:b/>
          <w:kern w:val="0"/>
          <w:sz w:val="32"/>
          <w:szCs w:val="32"/>
        </w:rPr>
      </w:pPr>
      <w:r>
        <w:rPr>
          <w:rFonts w:ascii="仿宋" w:eastAsia="仿宋" w:hAnsi="仿宋" w:cs="Arial" w:hint="eastAsia"/>
          <w:b/>
          <w:kern w:val="0"/>
          <w:sz w:val="32"/>
          <w:szCs w:val="32"/>
        </w:rPr>
        <w:t>一、项目基本情况：</w:t>
      </w:r>
    </w:p>
    <w:p w14:paraId="059EA49D" w14:textId="77777777" w:rsidR="00FB4413" w:rsidRDefault="00566A52">
      <w:pPr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1、采购单位：青岛城投城金控股集团有限公司</w:t>
      </w:r>
    </w:p>
    <w:p w14:paraId="321DC512" w14:textId="77777777" w:rsidR="00FB4413" w:rsidRDefault="00566A52">
      <w:pPr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2、服务名称：远程监控服务项目</w:t>
      </w:r>
    </w:p>
    <w:p w14:paraId="3B1E198F" w14:textId="77777777" w:rsidR="00FB4413" w:rsidRDefault="00566A52">
      <w:pPr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3、服务内容：远程监控服务用于</w:t>
      </w:r>
      <w:r>
        <w:rPr>
          <w:rFonts w:ascii="仿宋" w:eastAsia="仿宋" w:hAnsi="仿宋" w:cs="E-BZ" w:hint="eastAsia"/>
          <w:sz w:val="32"/>
          <w:szCs w:val="32"/>
        </w:rPr>
        <w:t>加强对重点客户的贷后管理，</w:t>
      </w:r>
      <w:r>
        <w:rPr>
          <w:rFonts w:ascii="仿宋" w:eastAsia="仿宋" w:hAnsi="仿宋" w:hint="eastAsia"/>
          <w:sz w:val="32"/>
          <w:szCs w:val="32"/>
        </w:rPr>
        <w:t>对符合相关条件的重点客户使用远程监控方式进行监督</w:t>
      </w:r>
      <w:r>
        <w:rPr>
          <w:rFonts w:ascii="仿宋" w:eastAsia="仿宋" w:hAnsi="仿宋" w:cs="Arial" w:hint="eastAsia"/>
          <w:kern w:val="0"/>
          <w:sz w:val="32"/>
          <w:szCs w:val="32"/>
        </w:rPr>
        <w:t>。监控平台需采用云服务模式（只采购监控云平台服务和云存储服务），通过网络接入客户自有的监控设备，进行实时监控和回放存储。我方可配置用户权限，方便各子公司及部门能调阅自己客户的监控视频。</w:t>
      </w:r>
    </w:p>
    <w:p w14:paraId="0CC74A82" w14:textId="77777777" w:rsidR="00FB4413" w:rsidRDefault="00566A52">
      <w:pPr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4、服务地点：青岛市崂山区香港东路1</w:t>
      </w:r>
      <w:r>
        <w:rPr>
          <w:rFonts w:ascii="仿宋" w:eastAsia="仿宋" w:hAnsi="仿宋" w:cs="Arial"/>
          <w:kern w:val="0"/>
          <w:sz w:val="32"/>
          <w:szCs w:val="32"/>
        </w:rPr>
        <w:t>95</w:t>
      </w:r>
      <w:r>
        <w:rPr>
          <w:rFonts w:ascii="仿宋" w:eastAsia="仿宋" w:hAnsi="仿宋" w:cs="Arial" w:hint="eastAsia"/>
          <w:kern w:val="0"/>
          <w:sz w:val="32"/>
          <w:szCs w:val="32"/>
        </w:rPr>
        <w:t>号T2,34层</w:t>
      </w:r>
    </w:p>
    <w:p w14:paraId="5482229C" w14:textId="77777777" w:rsidR="00FB4413" w:rsidRDefault="00566A52">
      <w:pPr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5、采购预算：5.8万元</w:t>
      </w:r>
    </w:p>
    <w:p w14:paraId="1F769C28" w14:textId="77777777" w:rsidR="00E744AE" w:rsidRDefault="00E744AE" w:rsidP="00566A52">
      <w:pPr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E744AE">
        <w:rPr>
          <w:rFonts w:ascii="仿宋" w:eastAsia="仿宋" w:hAnsi="仿宋" w:cs="Arial" w:hint="eastAsia"/>
          <w:kern w:val="0"/>
          <w:sz w:val="32"/>
          <w:szCs w:val="32"/>
        </w:rPr>
        <w:t>6</w:t>
      </w:r>
      <w:r>
        <w:rPr>
          <w:rFonts w:ascii="仿宋" w:eastAsia="仿宋" w:hAnsi="仿宋" w:cs="Arial" w:hint="eastAsia"/>
          <w:kern w:val="0"/>
          <w:sz w:val="32"/>
          <w:szCs w:val="32"/>
        </w:rPr>
        <w:t>、</w:t>
      </w:r>
      <w:r w:rsidRPr="00E744AE">
        <w:rPr>
          <w:rFonts w:ascii="仿宋" w:eastAsia="仿宋" w:hAnsi="仿宋" w:cs="Arial" w:hint="eastAsia"/>
          <w:kern w:val="0"/>
          <w:sz w:val="32"/>
          <w:szCs w:val="32"/>
        </w:rPr>
        <w:t>评标办法：本次询价采用合理低价法中标。如出现相同最低报价，选择有效最低报价的报价人中</w:t>
      </w:r>
      <w:r w:rsidR="00566A52">
        <w:rPr>
          <w:rFonts w:ascii="仿宋" w:eastAsia="仿宋" w:hAnsi="仿宋" w:cs="Arial" w:hint="eastAsia"/>
          <w:kern w:val="0"/>
          <w:sz w:val="32"/>
          <w:szCs w:val="32"/>
        </w:rPr>
        <w:t>注册资本金</w:t>
      </w:r>
      <w:r w:rsidRPr="00E744AE">
        <w:rPr>
          <w:rFonts w:ascii="仿宋" w:eastAsia="仿宋" w:hAnsi="仿宋" w:cs="Arial" w:hint="eastAsia"/>
          <w:kern w:val="0"/>
          <w:sz w:val="32"/>
          <w:szCs w:val="32"/>
        </w:rPr>
        <w:t>额最高的报价人为中标单位。</w:t>
      </w:r>
    </w:p>
    <w:p w14:paraId="24516A13" w14:textId="77777777" w:rsidR="00FB4413" w:rsidRDefault="00566A52">
      <w:pPr>
        <w:ind w:firstLineChars="200" w:firstLine="640"/>
        <w:outlineLvl w:val="0"/>
        <w:rPr>
          <w:rFonts w:ascii="仿宋" w:eastAsia="仿宋" w:hAnsi="仿宋" w:cs="Arial"/>
          <w:b/>
          <w:kern w:val="0"/>
          <w:sz w:val="32"/>
          <w:szCs w:val="32"/>
        </w:rPr>
      </w:pPr>
      <w:r>
        <w:rPr>
          <w:rFonts w:ascii="仿宋" w:eastAsia="仿宋" w:hAnsi="仿宋" w:cs="Arial" w:hint="eastAsia"/>
          <w:b/>
          <w:kern w:val="0"/>
          <w:sz w:val="32"/>
          <w:szCs w:val="32"/>
        </w:rPr>
        <w:t>二、</w:t>
      </w:r>
      <w:r>
        <w:rPr>
          <w:rFonts w:ascii="仿宋" w:eastAsia="仿宋" w:hAnsi="仿宋" w:cs="Arial"/>
          <w:b/>
          <w:kern w:val="0"/>
          <w:sz w:val="32"/>
          <w:szCs w:val="32"/>
        </w:rPr>
        <w:t>报价</w:t>
      </w:r>
      <w:r>
        <w:rPr>
          <w:rFonts w:ascii="仿宋" w:eastAsia="仿宋" w:hAnsi="仿宋" w:cs="Arial" w:hint="eastAsia"/>
          <w:b/>
          <w:kern w:val="0"/>
          <w:sz w:val="32"/>
          <w:szCs w:val="32"/>
        </w:rPr>
        <w:t>人资格要求</w:t>
      </w:r>
    </w:p>
    <w:p w14:paraId="625F0F93" w14:textId="77777777" w:rsidR="00FB4413" w:rsidRDefault="00566A52">
      <w:pPr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/>
          <w:kern w:val="0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 xml:space="preserve"> 在中华人民共和国境内注册，能够独立承担民事责任的独立企业法人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73E56ED7" w14:textId="77777777" w:rsidR="00FB4413" w:rsidRDefault="00566A52">
      <w:pPr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 xml:space="preserve"> 服务商具有华为云授权资质。</w:t>
      </w:r>
    </w:p>
    <w:p w14:paraId="43DA1249" w14:textId="77777777" w:rsidR="00FB4413" w:rsidRDefault="00566A52">
      <w:pPr>
        <w:ind w:firstLineChars="200" w:firstLine="640"/>
        <w:outlineLvl w:val="0"/>
        <w:rPr>
          <w:rFonts w:ascii="仿宋" w:eastAsia="仿宋" w:hAnsi="仿宋" w:cs="Arial" w:hint="eastAsia"/>
          <w:b/>
          <w:kern w:val="0"/>
          <w:sz w:val="32"/>
          <w:szCs w:val="32"/>
        </w:rPr>
      </w:pPr>
      <w:r>
        <w:rPr>
          <w:rFonts w:ascii="仿宋" w:eastAsia="仿宋" w:hAnsi="仿宋" w:cs="Arial" w:hint="eastAsia"/>
          <w:b/>
          <w:kern w:val="0"/>
          <w:sz w:val="32"/>
          <w:szCs w:val="32"/>
        </w:rPr>
        <w:t>三、服务要求</w:t>
      </w:r>
      <w:bookmarkStart w:id="0" w:name="_GoBack"/>
      <w:bookmarkEnd w:id="0"/>
    </w:p>
    <w:p w14:paraId="1FFC4ED1" w14:textId="77777777" w:rsidR="00FB4413" w:rsidRDefault="00566A52">
      <w:pPr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lastRenderedPageBreak/>
        <w:t>1、服务要求：远程监控平台应具备视频接入、视频收录、视频调阅、</w:t>
      </w:r>
      <w:r>
        <w:rPr>
          <w:rFonts w:ascii="仿宋" w:eastAsia="仿宋" w:hAnsi="仿宋" w:cs="Arial"/>
          <w:kern w:val="0"/>
          <w:sz w:val="32"/>
          <w:szCs w:val="32"/>
        </w:rPr>
        <w:t>视频端智能分析</w:t>
      </w:r>
      <w:r>
        <w:rPr>
          <w:rFonts w:ascii="仿宋" w:eastAsia="仿宋" w:hAnsi="仿宋" w:cs="Arial" w:hint="eastAsia"/>
          <w:kern w:val="0"/>
          <w:sz w:val="32"/>
          <w:szCs w:val="32"/>
        </w:rPr>
        <w:t>等功能。监控平台需支持具备国标标准的摄像机接入、支持</w:t>
      </w:r>
      <w:r>
        <w:rPr>
          <w:rFonts w:ascii="仿宋" w:eastAsia="仿宋" w:hAnsi="仿宋" w:cs="Arial"/>
          <w:kern w:val="0"/>
          <w:sz w:val="32"/>
          <w:szCs w:val="32"/>
        </w:rPr>
        <w:t>多终端同步</w:t>
      </w:r>
      <w:r>
        <w:rPr>
          <w:rFonts w:ascii="仿宋" w:eastAsia="仿宋" w:hAnsi="仿宋" w:cs="Arial" w:hint="eastAsia"/>
          <w:kern w:val="0"/>
          <w:sz w:val="32"/>
          <w:szCs w:val="32"/>
        </w:rPr>
        <w:t>查看、支持权限分级、支持与现有系统对接。监控平台需支持回放影像云存储不少于一个月，接入路数不少于</w:t>
      </w:r>
      <w:r>
        <w:rPr>
          <w:rFonts w:ascii="仿宋" w:eastAsia="仿宋" w:hAnsi="仿宋" w:cs="Arial"/>
          <w:kern w:val="0"/>
          <w:sz w:val="32"/>
          <w:szCs w:val="32"/>
        </w:rPr>
        <w:t>100</w:t>
      </w:r>
      <w:r>
        <w:rPr>
          <w:rFonts w:ascii="仿宋" w:eastAsia="仿宋" w:hAnsi="仿宋" w:cs="Arial" w:hint="eastAsia"/>
          <w:kern w:val="0"/>
          <w:sz w:val="32"/>
          <w:szCs w:val="32"/>
        </w:rPr>
        <w:t>路，调阅带宽不少于2</w:t>
      </w:r>
      <w:r>
        <w:rPr>
          <w:rFonts w:ascii="仿宋" w:eastAsia="仿宋" w:hAnsi="仿宋" w:cs="Arial"/>
          <w:kern w:val="0"/>
          <w:sz w:val="32"/>
          <w:szCs w:val="32"/>
        </w:rPr>
        <w:t>0</w:t>
      </w:r>
      <w:r>
        <w:rPr>
          <w:rFonts w:ascii="仿宋" w:eastAsia="仿宋" w:hAnsi="仿宋" w:cs="Arial" w:hint="eastAsia"/>
          <w:kern w:val="0"/>
          <w:sz w:val="32"/>
          <w:szCs w:val="32"/>
        </w:rPr>
        <w:t>M，能同时并发调阅不少于1</w:t>
      </w:r>
      <w:r>
        <w:rPr>
          <w:rFonts w:ascii="仿宋" w:eastAsia="仿宋" w:hAnsi="仿宋" w:cs="Arial"/>
          <w:kern w:val="0"/>
          <w:sz w:val="32"/>
          <w:szCs w:val="32"/>
        </w:rPr>
        <w:t>6</w:t>
      </w:r>
      <w:r>
        <w:rPr>
          <w:rFonts w:ascii="仿宋" w:eastAsia="仿宋" w:hAnsi="仿宋" w:cs="Arial" w:hint="eastAsia"/>
          <w:kern w:val="0"/>
          <w:sz w:val="32"/>
          <w:szCs w:val="32"/>
        </w:rPr>
        <w:t>路监控视频。中标单位需对接原服务单位，确保原有华为云好望云账号正常使用，能保持原有监控服务正常运行，以及对已接入监控平台的客户视频正常调阅和存储。</w:t>
      </w:r>
    </w:p>
    <w:p w14:paraId="2D6868AA" w14:textId="77777777" w:rsidR="00FB4413" w:rsidRDefault="00566A52">
      <w:pPr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2、服务期限：</w:t>
      </w:r>
      <w:r>
        <w:rPr>
          <w:rFonts w:ascii="仿宋" w:eastAsia="仿宋" w:hAnsi="仿宋" w:cs="Arial"/>
          <w:kern w:val="0"/>
          <w:sz w:val="32"/>
          <w:szCs w:val="32"/>
        </w:rPr>
        <w:t>12个月</w:t>
      </w:r>
    </w:p>
    <w:p w14:paraId="19841934" w14:textId="77777777" w:rsidR="00FB4413" w:rsidRDefault="00566A52">
      <w:pPr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3、付款方式：</w:t>
      </w:r>
      <w:r>
        <w:rPr>
          <w:rFonts w:ascii="仿宋" w:eastAsia="仿宋" w:hAnsi="仿宋" w:hint="eastAsia"/>
          <w:sz w:val="32"/>
          <w:szCs w:val="32"/>
        </w:rPr>
        <w:t>服务商开具正式发票，一次性付款</w:t>
      </w:r>
    </w:p>
    <w:p w14:paraId="7BC79264" w14:textId="77777777" w:rsidR="00FB4413" w:rsidRDefault="00566A52">
      <w:pPr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/>
          <w:kern w:val="0"/>
          <w:sz w:val="32"/>
          <w:szCs w:val="32"/>
        </w:rPr>
        <w:t>4</w:t>
      </w:r>
      <w:r>
        <w:rPr>
          <w:rFonts w:ascii="仿宋" w:eastAsia="仿宋" w:hAnsi="仿宋" w:cs="Arial" w:hint="eastAsia"/>
          <w:kern w:val="0"/>
          <w:sz w:val="32"/>
          <w:szCs w:val="32"/>
        </w:rPr>
        <w:t>、人员配备要求：在监控平台运行期间，技术人员能提供全方位、有效、及时的技术支持。</w:t>
      </w:r>
      <w:r>
        <w:rPr>
          <w:rFonts w:ascii="仿宋" w:eastAsia="仿宋" w:hAnsi="仿宋" w:hint="eastAsia"/>
          <w:sz w:val="32"/>
          <w:szCs w:val="32"/>
        </w:rPr>
        <w:t>接到甲方通知1小时内做出响应，2小时到达现场，24小时内解决问题。</w:t>
      </w:r>
    </w:p>
    <w:p w14:paraId="3247F081" w14:textId="77777777" w:rsidR="00FB4413" w:rsidRDefault="00566A52">
      <w:pPr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/>
          <w:kern w:val="0"/>
          <w:sz w:val="32"/>
          <w:szCs w:val="32"/>
        </w:rPr>
        <w:t>5</w:t>
      </w:r>
      <w:r>
        <w:rPr>
          <w:rFonts w:ascii="仿宋" w:eastAsia="仿宋" w:hAnsi="仿宋" w:cs="Arial" w:hint="eastAsia"/>
          <w:kern w:val="0"/>
          <w:sz w:val="32"/>
          <w:szCs w:val="32"/>
        </w:rPr>
        <w:t>、其他要求：需满足</w:t>
      </w:r>
      <w:r>
        <w:rPr>
          <w:rFonts w:ascii="仿宋" w:eastAsia="仿宋" w:hAnsi="仿宋" w:cs="Arial"/>
          <w:kern w:val="0"/>
          <w:sz w:val="32"/>
          <w:szCs w:val="32"/>
        </w:rPr>
        <w:t>监控图像画面正常</w:t>
      </w:r>
      <w:r>
        <w:rPr>
          <w:rFonts w:ascii="仿宋" w:eastAsia="仿宋" w:hAnsi="仿宋" w:cs="Arial" w:hint="eastAsia"/>
          <w:kern w:val="0"/>
          <w:sz w:val="32"/>
          <w:szCs w:val="32"/>
        </w:rPr>
        <w:t>、</w:t>
      </w:r>
      <w:r>
        <w:rPr>
          <w:rFonts w:ascii="仿宋" w:eastAsia="仿宋" w:hAnsi="仿宋" w:cs="Arial"/>
          <w:kern w:val="0"/>
          <w:sz w:val="32"/>
          <w:szCs w:val="32"/>
        </w:rPr>
        <w:t>图像清晰</w:t>
      </w:r>
      <w:r>
        <w:rPr>
          <w:rFonts w:ascii="仿宋" w:eastAsia="仿宋" w:hAnsi="仿宋" w:cs="Arial" w:hint="eastAsia"/>
          <w:kern w:val="0"/>
          <w:sz w:val="32"/>
          <w:szCs w:val="32"/>
        </w:rPr>
        <w:t>、</w:t>
      </w:r>
      <w:r>
        <w:rPr>
          <w:rFonts w:ascii="仿宋" w:eastAsia="仿宋" w:hAnsi="仿宋" w:cs="Arial"/>
          <w:kern w:val="0"/>
          <w:sz w:val="32"/>
          <w:szCs w:val="32"/>
        </w:rPr>
        <w:t>网络信号运行正常，能实时捕捉视频监控画面，不出现延时</w:t>
      </w:r>
      <w:r>
        <w:rPr>
          <w:rFonts w:ascii="仿宋" w:eastAsia="仿宋" w:hAnsi="仿宋" w:cs="Arial" w:hint="eastAsia"/>
          <w:kern w:val="0"/>
          <w:sz w:val="32"/>
          <w:szCs w:val="32"/>
        </w:rPr>
        <w:t>、</w:t>
      </w:r>
      <w:r>
        <w:rPr>
          <w:rFonts w:ascii="仿宋" w:eastAsia="仿宋" w:hAnsi="仿宋" w:cs="Arial"/>
          <w:kern w:val="0"/>
          <w:sz w:val="32"/>
          <w:szCs w:val="32"/>
        </w:rPr>
        <w:t>画面卡顿等情况，控制流畅</w:t>
      </w:r>
      <w:r>
        <w:rPr>
          <w:rFonts w:ascii="仿宋" w:eastAsia="仿宋" w:hAnsi="仿宋" w:cs="Arial" w:hint="eastAsia"/>
          <w:kern w:val="0"/>
          <w:sz w:val="32"/>
          <w:szCs w:val="32"/>
        </w:rPr>
        <w:t>。能灵活查询不少于一个月内存储视频，</w:t>
      </w:r>
      <w:r>
        <w:rPr>
          <w:rFonts w:ascii="仿宋" w:eastAsia="仿宋" w:hAnsi="仿宋" w:cs="Arial"/>
          <w:kern w:val="0"/>
          <w:sz w:val="32"/>
          <w:szCs w:val="32"/>
        </w:rPr>
        <w:t>回放无异常。</w:t>
      </w:r>
    </w:p>
    <w:p w14:paraId="0CE2472E" w14:textId="77777777" w:rsidR="00FB4413" w:rsidRDefault="00566A52">
      <w:pPr>
        <w:ind w:firstLineChars="200" w:firstLine="640"/>
        <w:outlineLvl w:val="0"/>
        <w:rPr>
          <w:rFonts w:ascii="仿宋" w:eastAsia="仿宋" w:hAnsi="仿宋" w:cs="Arial"/>
          <w:b/>
          <w:kern w:val="0"/>
          <w:sz w:val="32"/>
          <w:szCs w:val="32"/>
        </w:rPr>
      </w:pPr>
      <w:r>
        <w:rPr>
          <w:rFonts w:ascii="仿宋" w:eastAsia="仿宋" w:hAnsi="仿宋" w:cs="Arial" w:hint="eastAsia"/>
          <w:b/>
          <w:kern w:val="0"/>
          <w:sz w:val="32"/>
          <w:szCs w:val="32"/>
        </w:rPr>
        <w:t>四、报价要求</w:t>
      </w:r>
    </w:p>
    <w:p w14:paraId="5FD159AB" w14:textId="77777777" w:rsidR="00FB4413" w:rsidRDefault="00566A52">
      <w:pPr>
        <w:widowControl/>
        <w:ind w:firstLine="64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1、</w:t>
      </w:r>
      <w:r>
        <w:rPr>
          <w:rFonts w:ascii="仿宋_GB2312" w:eastAsia="仿宋_GB2312" w:hAnsi="微软雅黑" w:cs="宋体"/>
          <w:kern w:val="0"/>
          <w:sz w:val="32"/>
          <w:szCs w:val="32"/>
        </w:rPr>
        <w:t>报价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应为含税全包价，包括提供相关服务的所有费用。</w:t>
      </w:r>
    </w:p>
    <w:p w14:paraId="7D69EA88" w14:textId="77777777" w:rsidR="00FB4413" w:rsidRDefault="00566A52">
      <w:pPr>
        <w:widowControl/>
        <w:ind w:firstLine="64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2、报价不得高于采购预算金额，否则报价无效。</w:t>
      </w:r>
    </w:p>
    <w:p w14:paraId="63575572" w14:textId="77777777" w:rsidR="00FB4413" w:rsidRDefault="00566A52">
      <w:pPr>
        <w:widowControl/>
        <w:ind w:firstLine="64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lastRenderedPageBreak/>
        <w:t>3、报价文件资料包括：营业执照复印件、资质证明文件复印件、报价单（需加盖公章，详见附件1）、确认函（附件2）。复印件需加盖公章，报价文件资料无法满足服务要求、缺失或复印件不清晰无法辨认均视为无效报价。</w:t>
      </w:r>
    </w:p>
    <w:p w14:paraId="2875E1F0" w14:textId="77777777" w:rsidR="00FB4413" w:rsidRDefault="00566A52">
      <w:pPr>
        <w:ind w:firstLineChars="200" w:firstLine="640"/>
        <w:outlineLvl w:val="0"/>
        <w:rPr>
          <w:rFonts w:ascii="仿宋" w:eastAsia="仿宋" w:hAnsi="仿宋" w:cs="Arial"/>
          <w:b/>
          <w:kern w:val="0"/>
          <w:sz w:val="32"/>
          <w:szCs w:val="32"/>
        </w:rPr>
      </w:pPr>
      <w:r>
        <w:rPr>
          <w:rFonts w:ascii="仿宋" w:eastAsia="仿宋" w:hAnsi="仿宋" w:cs="Arial" w:hint="eastAsia"/>
          <w:b/>
          <w:kern w:val="0"/>
          <w:sz w:val="32"/>
          <w:szCs w:val="32"/>
        </w:rPr>
        <w:t>五、报价截止时间、形式</w:t>
      </w:r>
    </w:p>
    <w:p w14:paraId="4D6980C4" w14:textId="77777777" w:rsidR="00FB4413" w:rsidRDefault="00566A52">
      <w:pPr>
        <w:widowControl/>
        <w:ind w:firstLine="64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1、报价截止时间：如参与本方案项目的询价采购请于2024年4月</w:t>
      </w:r>
      <w:r>
        <w:rPr>
          <w:rFonts w:ascii="仿宋_GB2312" w:eastAsia="仿宋_GB2312" w:hAnsi="微软雅黑" w:cs="宋体"/>
          <w:kern w:val="0"/>
          <w:sz w:val="32"/>
          <w:szCs w:val="32"/>
        </w:rPr>
        <w:t>22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日17点前将相关资料送至指定地点。</w:t>
      </w:r>
    </w:p>
    <w:p w14:paraId="637DAB1B" w14:textId="77777777" w:rsidR="00FB4413" w:rsidRDefault="00566A52">
      <w:pPr>
        <w:widowControl/>
        <w:ind w:firstLine="64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2、报价形式：报价文件需密封，可采取邮寄或现场递交的形式。</w:t>
      </w:r>
    </w:p>
    <w:p w14:paraId="671A04B8" w14:textId="77777777" w:rsidR="00FB4413" w:rsidRDefault="00566A52">
      <w:pPr>
        <w:widowControl/>
        <w:ind w:firstLine="64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3、地点：青岛市崂山区香港东路195号T2，34层，未及时送达或不符合要求的报价资料将被拒绝。</w:t>
      </w:r>
    </w:p>
    <w:p w14:paraId="6C3405D8" w14:textId="77777777" w:rsidR="00FB4413" w:rsidRDefault="00566A52">
      <w:pPr>
        <w:ind w:firstLineChars="200" w:firstLine="640"/>
        <w:outlineLvl w:val="0"/>
        <w:rPr>
          <w:rFonts w:ascii="仿宋" w:eastAsia="仿宋" w:hAnsi="仿宋" w:cs="Arial"/>
          <w:b/>
          <w:kern w:val="0"/>
          <w:sz w:val="32"/>
          <w:szCs w:val="32"/>
        </w:rPr>
      </w:pPr>
      <w:r>
        <w:rPr>
          <w:rFonts w:ascii="仿宋" w:eastAsia="仿宋" w:hAnsi="仿宋" w:cs="Arial" w:hint="eastAsia"/>
          <w:b/>
          <w:kern w:val="0"/>
          <w:sz w:val="32"/>
          <w:szCs w:val="32"/>
        </w:rPr>
        <w:t>六、公告期限</w:t>
      </w:r>
    </w:p>
    <w:p w14:paraId="22D12B1A" w14:textId="77777777" w:rsidR="00FB4413" w:rsidRDefault="00566A52">
      <w:pPr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本项目询价公告发出之日至报价截止时间止。</w:t>
      </w:r>
    </w:p>
    <w:p w14:paraId="4D6F5332" w14:textId="77777777" w:rsidR="00FB4413" w:rsidRDefault="00566A52">
      <w:pPr>
        <w:ind w:firstLineChars="200" w:firstLine="640"/>
        <w:outlineLvl w:val="0"/>
        <w:rPr>
          <w:rFonts w:ascii="仿宋" w:eastAsia="仿宋" w:hAnsi="仿宋" w:cs="Arial"/>
          <w:b/>
          <w:kern w:val="0"/>
          <w:sz w:val="32"/>
          <w:szCs w:val="32"/>
        </w:rPr>
      </w:pPr>
      <w:r>
        <w:rPr>
          <w:rFonts w:ascii="仿宋" w:eastAsia="仿宋" w:hAnsi="仿宋" w:cs="Arial" w:hint="eastAsia"/>
          <w:b/>
          <w:kern w:val="0"/>
          <w:sz w:val="32"/>
          <w:szCs w:val="32"/>
        </w:rPr>
        <w:t>七、联系方式</w:t>
      </w:r>
    </w:p>
    <w:p w14:paraId="42D77B55" w14:textId="77777777" w:rsidR="00FB4413" w:rsidRDefault="00566A52">
      <w:pPr>
        <w:widowControl/>
        <w:ind w:firstLine="64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联系人：方先生</w:t>
      </w:r>
    </w:p>
    <w:p w14:paraId="5FA3415F" w14:textId="77777777" w:rsidR="00FB4413" w:rsidRDefault="00566A52">
      <w:pPr>
        <w:widowControl/>
        <w:ind w:firstLine="64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电话：</w:t>
      </w:r>
      <w:r>
        <w:rPr>
          <w:rFonts w:ascii="仿宋_GB2312" w:eastAsia="仿宋_GB2312" w:hAnsi="微软雅黑" w:cs="宋体"/>
          <w:kern w:val="0"/>
          <w:sz w:val="32"/>
          <w:szCs w:val="32"/>
        </w:rPr>
        <w:t>139-532-67337</w:t>
      </w:r>
    </w:p>
    <w:p w14:paraId="150FBD05" w14:textId="77777777" w:rsidR="00FB4413" w:rsidRDefault="00FB4413">
      <w:pPr>
        <w:ind w:firstLineChars="600" w:firstLine="1920"/>
        <w:rPr>
          <w:rFonts w:ascii="仿宋" w:eastAsia="仿宋" w:hAnsi="仿宋" w:cs="Arial"/>
          <w:kern w:val="0"/>
          <w:sz w:val="32"/>
          <w:szCs w:val="32"/>
        </w:rPr>
      </w:pPr>
    </w:p>
    <w:p w14:paraId="17D324B0" w14:textId="77777777" w:rsidR="00FB4413" w:rsidRDefault="00566A52">
      <w:pPr>
        <w:ind w:firstLineChars="600" w:firstLine="192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询价单位：青岛城投城金控股集团有限公司</w:t>
      </w:r>
    </w:p>
    <w:p w14:paraId="1A332C70" w14:textId="77777777" w:rsidR="00FB4413" w:rsidRDefault="00566A52">
      <w:pPr>
        <w:jc w:val="right"/>
      </w:pPr>
      <w:r>
        <w:rPr>
          <w:rFonts w:ascii="仿宋" w:eastAsia="仿宋" w:hAnsi="仿宋" w:cs="Arial" w:hint="eastAsia"/>
          <w:kern w:val="0"/>
          <w:sz w:val="32"/>
          <w:szCs w:val="32"/>
        </w:rPr>
        <w:t>2024年4月16日</w:t>
      </w:r>
    </w:p>
    <w:p w14:paraId="383C7684" w14:textId="77777777" w:rsidR="00FB4413" w:rsidRDefault="00566A52">
      <w:pPr>
        <w:pStyle w:val="a7"/>
        <w:spacing w:line="420" w:lineRule="exact"/>
        <w:ind w:leftChars="0" w:left="0" w:firstLineChars="147" w:firstLine="470"/>
        <w:jc w:val="right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/>
          <w:kern w:val="0"/>
          <w:sz w:val="32"/>
          <w:szCs w:val="32"/>
        </w:rPr>
        <w:br w:type="page"/>
      </w:r>
    </w:p>
    <w:p w14:paraId="029B77C7" w14:textId="77777777" w:rsidR="00FB4413" w:rsidRDefault="00566A52">
      <w:pPr>
        <w:adjustRightInd w:val="0"/>
        <w:snapToGrid w:val="0"/>
        <w:spacing w:line="276" w:lineRule="auto"/>
        <w:ind w:right="128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附件1：</w:t>
      </w:r>
    </w:p>
    <w:p w14:paraId="214ECE42" w14:textId="77777777" w:rsidR="00FB4413" w:rsidRDefault="00566A52">
      <w:pPr>
        <w:adjustRightInd w:val="0"/>
        <w:snapToGrid w:val="0"/>
        <w:spacing w:line="276" w:lineRule="auto"/>
        <w:ind w:right="1280" w:firstLineChars="200" w:firstLine="88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报价单</w:t>
      </w:r>
    </w:p>
    <w:p w14:paraId="674B7FF6" w14:textId="77777777" w:rsidR="00FB4413" w:rsidRDefault="00566A52">
      <w:pPr>
        <w:adjustRightInd w:val="0"/>
        <w:snapToGrid w:val="0"/>
        <w:spacing w:line="276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</w:t>
      </w:r>
      <w:r>
        <w:rPr>
          <w:rFonts w:ascii="仿宋" w:eastAsia="仿宋" w:hAnsi="仿宋" w:cs="Arial" w:hint="eastAsia"/>
          <w:kern w:val="0"/>
          <w:sz w:val="32"/>
          <w:szCs w:val="32"/>
        </w:rPr>
        <w:t>青岛城投城金控股集团有限公司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</w:rPr>
        <w:t> </w:t>
      </w:r>
    </w:p>
    <w:p w14:paraId="5678E3DF" w14:textId="77777777" w:rsidR="00FB4413" w:rsidRDefault="00566A52">
      <w:pPr>
        <w:adjustRightInd w:val="0"/>
        <w:snapToGrid w:val="0"/>
        <w:spacing w:line="27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贵单位所发询价函已知悉。经我公司研究决定，</w:t>
      </w:r>
      <w:r>
        <w:rPr>
          <w:rFonts w:ascii="仿宋" w:eastAsia="仿宋" w:hAnsi="仿宋" w:hint="eastAsia"/>
          <w:sz w:val="32"/>
          <w:szCs w:val="32"/>
        </w:rPr>
        <w:t>响</w:t>
      </w:r>
      <w:r>
        <w:rPr>
          <w:rFonts w:ascii="仿宋" w:eastAsia="仿宋" w:hAnsi="仿宋"/>
          <w:sz w:val="32"/>
          <w:szCs w:val="32"/>
        </w:rPr>
        <w:t>应此次询价。</w:t>
      </w:r>
    </w:p>
    <w:p w14:paraId="76CAC43D" w14:textId="77777777" w:rsidR="00FB4413" w:rsidRDefault="00566A52">
      <w:pPr>
        <w:adjustRightInd w:val="0"/>
        <w:snapToGrid w:val="0"/>
        <w:spacing w:line="27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根据贵单位相关要求，我司报价如下：</w:t>
      </w:r>
    </w:p>
    <w:p w14:paraId="5BD75D62" w14:textId="77777777" w:rsidR="00FB4413" w:rsidRDefault="00566A52">
      <w:pPr>
        <w:adjustRightInd w:val="0"/>
        <w:snapToGrid w:val="0"/>
        <w:spacing w:line="276" w:lineRule="auto"/>
        <w:ind w:firstLineChars="200" w:firstLine="640"/>
        <w:rPr>
          <w:rFonts w:ascii="宋体" w:hAnsi="宋体"/>
          <w:sz w:val="24"/>
        </w:rPr>
      </w:pPr>
      <w:r>
        <w:rPr>
          <w:rFonts w:ascii="仿宋" w:eastAsia="仿宋" w:hAnsi="仿宋" w:hint="eastAsia"/>
          <w:sz w:val="32"/>
          <w:szCs w:val="32"/>
        </w:rPr>
        <w:t>项目名称：</w:t>
      </w:r>
      <w:r>
        <w:rPr>
          <w:rFonts w:ascii="仿宋" w:eastAsia="仿宋" w:hAnsi="仿宋" w:cs="Arial" w:hint="eastAsia"/>
          <w:kern w:val="0"/>
          <w:sz w:val="32"/>
          <w:szCs w:val="32"/>
        </w:rPr>
        <w:t>远程监控服务项目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宋体" w:hAnsi="宋体" w:hint="eastAsia"/>
          <w:sz w:val="24"/>
        </w:rPr>
        <w:t xml:space="preserve">                               </w:t>
      </w:r>
    </w:p>
    <w:p w14:paraId="702650F0" w14:textId="77777777" w:rsidR="00FB4413" w:rsidRDefault="00566A52">
      <w:pPr>
        <w:pStyle w:val="a7"/>
        <w:spacing w:line="420" w:lineRule="exact"/>
        <w:ind w:leftChars="0" w:left="0" w:firstLineChars="147" w:firstLine="353"/>
        <w:jc w:val="righ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单位：万元</w:t>
      </w:r>
    </w:p>
    <w:tbl>
      <w:tblPr>
        <w:tblStyle w:val="af3"/>
        <w:tblW w:w="9155" w:type="dxa"/>
        <w:jc w:val="center"/>
        <w:tblLook w:val="04A0" w:firstRow="1" w:lastRow="0" w:firstColumn="1" w:lastColumn="0" w:noHBand="0" w:noVBand="1"/>
      </w:tblPr>
      <w:tblGrid>
        <w:gridCol w:w="745"/>
        <w:gridCol w:w="5365"/>
        <w:gridCol w:w="1276"/>
        <w:gridCol w:w="1769"/>
      </w:tblGrid>
      <w:tr w:rsidR="00FB4413" w14:paraId="6DCAA9F8" w14:textId="77777777">
        <w:trPr>
          <w:trHeight w:val="559"/>
          <w:jc w:val="center"/>
        </w:trPr>
        <w:tc>
          <w:tcPr>
            <w:tcW w:w="745" w:type="dxa"/>
            <w:vAlign w:val="center"/>
          </w:tcPr>
          <w:p w14:paraId="08FC0D50" w14:textId="77777777" w:rsidR="00FB4413" w:rsidRDefault="00566A5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5365" w:type="dxa"/>
            <w:vAlign w:val="center"/>
          </w:tcPr>
          <w:p w14:paraId="48976EEF" w14:textId="77777777" w:rsidR="00FB4413" w:rsidRDefault="00566A5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单项名称说明</w:t>
            </w:r>
          </w:p>
        </w:tc>
        <w:tc>
          <w:tcPr>
            <w:tcW w:w="1276" w:type="dxa"/>
            <w:vAlign w:val="center"/>
          </w:tcPr>
          <w:p w14:paraId="74879B7E" w14:textId="77777777" w:rsidR="00FB4413" w:rsidRDefault="00566A5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年限</w:t>
            </w:r>
          </w:p>
        </w:tc>
        <w:tc>
          <w:tcPr>
            <w:tcW w:w="1769" w:type="dxa"/>
            <w:vAlign w:val="center"/>
          </w:tcPr>
          <w:p w14:paraId="1165145B" w14:textId="77777777" w:rsidR="00FB4413" w:rsidRDefault="00566A5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总价（万元）</w:t>
            </w:r>
          </w:p>
        </w:tc>
      </w:tr>
      <w:tr w:rsidR="00FB4413" w14:paraId="5FD17890" w14:textId="77777777">
        <w:trPr>
          <w:jc w:val="center"/>
        </w:trPr>
        <w:tc>
          <w:tcPr>
            <w:tcW w:w="745" w:type="dxa"/>
            <w:vAlign w:val="center"/>
          </w:tcPr>
          <w:p w14:paraId="12E770CE" w14:textId="77777777" w:rsidR="00FB4413" w:rsidRDefault="00566A52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5365" w:type="dxa"/>
            <w:vAlign w:val="center"/>
          </w:tcPr>
          <w:p w14:paraId="53DF3CEA" w14:textId="77777777" w:rsidR="00FB4413" w:rsidRDefault="00566A52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好望云服务高级版A100</w:t>
            </w:r>
            <w:r>
              <w:rPr>
                <w:rFonts w:ascii="仿宋" w:eastAsia="仿宋" w:hAnsi="仿宋"/>
                <w:sz w:val="24"/>
                <w:szCs w:val="24"/>
              </w:rPr>
              <w:t>*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(A100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支持接入设备1</w:t>
            </w:r>
            <w:r>
              <w:rPr>
                <w:rFonts w:ascii="仿宋" w:eastAsia="仿宋" w:hAnsi="仿宋"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路，带宽2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Mbps</w:t>
            </w:r>
            <w:r>
              <w:rPr>
                <w:rFonts w:ascii="仿宋" w:eastAsia="仿宋" w:hAnsi="仿宋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3630D20C" w14:textId="77777777" w:rsidR="00FB4413" w:rsidRDefault="00566A52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769" w:type="dxa"/>
            <w:vAlign w:val="center"/>
          </w:tcPr>
          <w:p w14:paraId="09F6E590" w14:textId="77777777" w:rsidR="00FB4413" w:rsidRDefault="00FB4413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4413" w14:paraId="7488CF96" w14:textId="77777777">
        <w:trPr>
          <w:jc w:val="center"/>
        </w:trPr>
        <w:tc>
          <w:tcPr>
            <w:tcW w:w="745" w:type="dxa"/>
            <w:vAlign w:val="center"/>
          </w:tcPr>
          <w:p w14:paraId="020B0F72" w14:textId="77777777" w:rsidR="00FB4413" w:rsidRDefault="00566A52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5365" w:type="dxa"/>
            <w:vAlign w:val="center"/>
          </w:tcPr>
          <w:p w14:paraId="7D5C47CD" w14:textId="77777777" w:rsidR="00FB4413" w:rsidRDefault="00566A52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云储存（3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天连续云存储）</w:t>
            </w:r>
          </w:p>
        </w:tc>
        <w:tc>
          <w:tcPr>
            <w:tcW w:w="1276" w:type="dxa"/>
            <w:vAlign w:val="center"/>
          </w:tcPr>
          <w:p w14:paraId="583B76F0" w14:textId="77777777" w:rsidR="00FB4413" w:rsidRDefault="00566A52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769" w:type="dxa"/>
            <w:vAlign w:val="center"/>
          </w:tcPr>
          <w:p w14:paraId="7C4EC281" w14:textId="77777777" w:rsidR="00FB4413" w:rsidRDefault="00FB4413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4413" w14:paraId="753A2074" w14:textId="77777777">
        <w:trPr>
          <w:jc w:val="center"/>
        </w:trPr>
        <w:tc>
          <w:tcPr>
            <w:tcW w:w="745" w:type="dxa"/>
            <w:vAlign w:val="center"/>
          </w:tcPr>
          <w:p w14:paraId="3F90B018" w14:textId="77777777" w:rsidR="00FB4413" w:rsidRDefault="00FB4413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41" w:type="dxa"/>
            <w:gridSpan w:val="2"/>
            <w:vAlign w:val="center"/>
          </w:tcPr>
          <w:p w14:paraId="2CC05346" w14:textId="77777777" w:rsidR="00FB4413" w:rsidRDefault="00566A52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1769" w:type="dxa"/>
            <w:vAlign w:val="center"/>
          </w:tcPr>
          <w:p w14:paraId="69477400" w14:textId="77777777" w:rsidR="00FB4413" w:rsidRDefault="00FB4413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51FBF707" w14:textId="77777777" w:rsidR="00FB4413" w:rsidRDefault="00FB4413">
      <w:pPr>
        <w:adjustRightInd w:val="0"/>
        <w:snapToGrid w:val="0"/>
        <w:spacing w:line="276" w:lineRule="auto"/>
        <w:rPr>
          <w:rFonts w:ascii="仿宋" w:eastAsia="仿宋" w:hAnsi="仿宋"/>
          <w:sz w:val="32"/>
          <w:szCs w:val="32"/>
        </w:rPr>
      </w:pPr>
    </w:p>
    <w:p w14:paraId="4A40AF2B" w14:textId="77777777" w:rsidR="00FB4413" w:rsidRDefault="00FB4413">
      <w:pPr>
        <w:adjustRightInd w:val="0"/>
        <w:snapToGrid w:val="0"/>
        <w:spacing w:line="276" w:lineRule="auto"/>
        <w:rPr>
          <w:rFonts w:ascii="仿宋" w:eastAsia="仿宋" w:hAnsi="仿宋"/>
          <w:sz w:val="32"/>
          <w:szCs w:val="32"/>
        </w:rPr>
      </w:pPr>
    </w:p>
    <w:p w14:paraId="2E8CE67B" w14:textId="77777777" w:rsidR="00FB4413" w:rsidRDefault="00FB4413">
      <w:pPr>
        <w:adjustRightInd w:val="0"/>
        <w:snapToGrid w:val="0"/>
        <w:spacing w:line="276" w:lineRule="auto"/>
        <w:rPr>
          <w:rFonts w:ascii="仿宋" w:eastAsia="仿宋" w:hAnsi="仿宋"/>
          <w:sz w:val="32"/>
          <w:szCs w:val="32"/>
        </w:rPr>
      </w:pPr>
    </w:p>
    <w:p w14:paraId="6E72B8B3" w14:textId="77777777" w:rsidR="00FB4413" w:rsidRDefault="00FB4413">
      <w:pPr>
        <w:adjustRightInd w:val="0"/>
        <w:snapToGrid w:val="0"/>
        <w:spacing w:line="276" w:lineRule="auto"/>
        <w:rPr>
          <w:rFonts w:ascii="仿宋" w:eastAsia="仿宋" w:hAnsi="仿宋"/>
          <w:sz w:val="32"/>
          <w:szCs w:val="32"/>
        </w:rPr>
      </w:pPr>
    </w:p>
    <w:p w14:paraId="422497D3" w14:textId="77777777" w:rsidR="00FB4413" w:rsidRDefault="00566A52">
      <w:pPr>
        <w:spacing w:line="420" w:lineRule="exac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报价</w:t>
      </w:r>
      <w:r>
        <w:rPr>
          <w:rFonts w:ascii="宋体" w:hAnsi="宋体" w:hint="eastAsia"/>
          <w:b/>
          <w:sz w:val="24"/>
        </w:rPr>
        <w:t xml:space="preserve">人：                            </w:t>
      </w:r>
      <w:r>
        <w:rPr>
          <w:rFonts w:ascii="宋体" w:hAnsi="宋体"/>
          <w:b/>
          <w:sz w:val="24"/>
        </w:rPr>
        <w:t>报价</w:t>
      </w:r>
      <w:r>
        <w:rPr>
          <w:rFonts w:ascii="宋体" w:hAnsi="宋体" w:hint="eastAsia"/>
          <w:b/>
          <w:sz w:val="24"/>
        </w:rPr>
        <w:t>人代表：</w:t>
      </w:r>
    </w:p>
    <w:p w14:paraId="10E1499B" w14:textId="77777777" w:rsidR="00FB4413" w:rsidRDefault="00566A52">
      <w:pPr>
        <w:spacing w:line="42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（公章）                      （签字或盖章）</w:t>
      </w:r>
    </w:p>
    <w:p w14:paraId="2DD16B85" w14:textId="77777777" w:rsidR="00FB4413" w:rsidRDefault="00566A52">
      <w:pPr>
        <w:spacing w:line="42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                   </w:t>
      </w:r>
    </w:p>
    <w:p w14:paraId="5616873C" w14:textId="77777777" w:rsidR="00FB4413" w:rsidRDefault="00FB4413">
      <w:pPr>
        <w:spacing w:line="420" w:lineRule="exact"/>
        <w:jc w:val="center"/>
        <w:rPr>
          <w:rFonts w:ascii="宋体" w:hAnsi="宋体"/>
          <w:b/>
          <w:sz w:val="24"/>
        </w:rPr>
      </w:pPr>
    </w:p>
    <w:p w14:paraId="394EF24C" w14:textId="77777777" w:rsidR="00FB4413" w:rsidRDefault="00566A52">
      <w:pPr>
        <w:spacing w:line="42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                                             年   月   日</w:t>
      </w:r>
    </w:p>
    <w:p w14:paraId="24B21DDC" w14:textId="77777777" w:rsidR="00FB4413" w:rsidRDefault="00FB4413">
      <w:pPr>
        <w:pStyle w:val="a7"/>
        <w:spacing w:line="420" w:lineRule="exact"/>
        <w:ind w:leftChars="0" w:left="0" w:right="1280"/>
        <w:rPr>
          <w:rFonts w:ascii="仿宋" w:eastAsia="仿宋" w:hAnsi="仿宋" w:cs="Arial"/>
          <w:kern w:val="0"/>
          <w:sz w:val="32"/>
          <w:szCs w:val="32"/>
        </w:rPr>
      </w:pPr>
    </w:p>
    <w:p w14:paraId="60304900" w14:textId="77777777" w:rsidR="00FB4413" w:rsidRDefault="00FB4413">
      <w:pPr>
        <w:pStyle w:val="a7"/>
        <w:spacing w:line="420" w:lineRule="exact"/>
        <w:ind w:leftChars="0" w:left="0" w:right="1280"/>
        <w:rPr>
          <w:rFonts w:ascii="仿宋" w:eastAsia="仿宋" w:hAnsi="仿宋" w:cs="Arial"/>
          <w:kern w:val="0"/>
          <w:sz w:val="32"/>
          <w:szCs w:val="32"/>
        </w:rPr>
      </w:pPr>
    </w:p>
    <w:p w14:paraId="376D7B2A" w14:textId="77777777" w:rsidR="00FB4413" w:rsidRDefault="00FB4413">
      <w:pPr>
        <w:pStyle w:val="a7"/>
        <w:spacing w:line="420" w:lineRule="exact"/>
        <w:ind w:leftChars="0" w:left="0" w:right="1280"/>
        <w:rPr>
          <w:rFonts w:ascii="仿宋" w:eastAsia="仿宋" w:hAnsi="仿宋" w:cs="Arial"/>
          <w:kern w:val="0"/>
          <w:sz w:val="32"/>
          <w:szCs w:val="32"/>
        </w:rPr>
      </w:pPr>
    </w:p>
    <w:p w14:paraId="7E1ABEE3" w14:textId="77777777" w:rsidR="00FB4413" w:rsidRDefault="00566A52">
      <w:pPr>
        <w:pStyle w:val="a7"/>
        <w:spacing w:line="420" w:lineRule="exact"/>
        <w:ind w:leftChars="0" w:left="0" w:right="128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/>
          <w:kern w:val="0"/>
          <w:sz w:val="32"/>
          <w:szCs w:val="32"/>
        </w:rPr>
        <w:br w:type="page"/>
      </w:r>
    </w:p>
    <w:p w14:paraId="631A195A" w14:textId="77777777" w:rsidR="00FB4413" w:rsidRDefault="00566A52">
      <w:pPr>
        <w:adjustRightInd w:val="0"/>
        <w:snapToGrid w:val="0"/>
        <w:spacing w:line="276" w:lineRule="auto"/>
        <w:ind w:right="128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14:paraId="7B4B7A84" w14:textId="77777777" w:rsidR="00FB4413" w:rsidRDefault="00566A52">
      <w:pPr>
        <w:adjustRightInd w:val="0"/>
        <w:snapToGrid w:val="0"/>
        <w:spacing w:line="276" w:lineRule="auto"/>
        <w:ind w:right="1280" w:firstLineChars="200" w:firstLine="88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确认函</w:t>
      </w:r>
    </w:p>
    <w:p w14:paraId="19A81E94" w14:textId="77777777" w:rsidR="00FB4413" w:rsidRDefault="00566A52">
      <w:pPr>
        <w:spacing w:line="360" w:lineRule="auto"/>
        <w:rPr>
          <w:rFonts w:ascii="仿宋_GB2312" w:eastAsia="仿宋_GB2312" w:hAnsi="仿宋"/>
          <w:sz w:val="28"/>
          <w:szCs w:val="28"/>
          <w:u w:val="single"/>
        </w:rPr>
      </w:pPr>
      <w:r>
        <w:rPr>
          <w:rFonts w:ascii="仿宋_GB2312" w:eastAsia="仿宋_GB2312" w:hAnsi="仿宋" w:hint="eastAsia"/>
          <w:sz w:val="28"/>
          <w:szCs w:val="28"/>
        </w:rPr>
        <w:t>致：</w:t>
      </w:r>
      <w:r>
        <w:rPr>
          <w:rFonts w:ascii="仿宋_GB2312" w:eastAsia="仿宋_GB2312" w:hAnsi="仿宋" w:hint="eastAsia"/>
          <w:sz w:val="28"/>
          <w:szCs w:val="28"/>
          <w:u w:val="single"/>
        </w:rPr>
        <w:t>青岛城投城金控股集团有限公司</w:t>
      </w:r>
    </w:p>
    <w:p w14:paraId="61A9DAB9" w14:textId="77777777" w:rsidR="00FB4413" w:rsidRDefault="00566A52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根据</w:t>
      </w:r>
      <w:r>
        <w:rPr>
          <w:rFonts w:ascii="仿宋_GB2312" w:eastAsia="仿宋_GB2312" w:hAnsi="仿宋" w:hint="eastAsia"/>
          <w:sz w:val="28"/>
          <w:szCs w:val="28"/>
          <w:u w:val="single"/>
        </w:rPr>
        <w:t>询价公告</w:t>
      </w:r>
      <w:r>
        <w:rPr>
          <w:rFonts w:ascii="仿宋_GB2312" w:eastAsia="仿宋_GB2312" w:hAnsi="仿宋" w:hint="eastAsia"/>
          <w:sz w:val="28"/>
          <w:szCs w:val="28"/>
        </w:rPr>
        <w:t>，我方充分了解远程监控服务项目的具体情况。经仔细研究，我方已完全理解并全部接受询价公告的所有要求。考虑到了潜在的所有风险，我方愿承担询价公告规定的工作并作如下承诺：</w:t>
      </w:r>
    </w:p>
    <w:p w14:paraId="4C38C592" w14:textId="77777777" w:rsidR="00FB4413" w:rsidRDefault="00566A52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1、一旦我方中标，将在接到中标通知后，按要求及时签订合同。</w:t>
      </w:r>
    </w:p>
    <w:p w14:paraId="39004E20" w14:textId="77777777" w:rsidR="00FB4413" w:rsidRDefault="00566A52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2、我方保证在接到委托要求后，按要求的时间、服务范围、内容，优质高效地完成委托任务。</w:t>
      </w:r>
    </w:p>
    <w:p w14:paraId="5BC20487" w14:textId="77777777" w:rsidR="00FB4413" w:rsidRDefault="00566A52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3、我方保证在合同履行期内做到公正、保密，如有需要，我方愿意配合完成账号转出工作。</w:t>
      </w:r>
    </w:p>
    <w:p w14:paraId="3D34A641" w14:textId="77777777" w:rsidR="00FB4413" w:rsidRDefault="00566A52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4、我方承诺对所有提交的成果承担法律责任。</w:t>
      </w:r>
    </w:p>
    <w:p w14:paraId="27DAE514" w14:textId="77777777" w:rsidR="00FB4413" w:rsidRDefault="00FB4413">
      <w:pPr>
        <w:spacing w:line="600" w:lineRule="exact"/>
        <w:rPr>
          <w:rFonts w:ascii="仿宋_GB2312" w:eastAsia="仿宋_GB2312" w:hAnsi="仿宋"/>
          <w:sz w:val="28"/>
          <w:szCs w:val="28"/>
        </w:rPr>
      </w:pPr>
    </w:p>
    <w:p w14:paraId="13930576" w14:textId="77777777" w:rsidR="00FB4413" w:rsidRDefault="00FB4413">
      <w:pPr>
        <w:spacing w:line="600" w:lineRule="exact"/>
        <w:rPr>
          <w:rFonts w:ascii="仿宋_GB2312" w:eastAsia="仿宋_GB2312" w:hAnsi="仿宋"/>
          <w:sz w:val="28"/>
          <w:szCs w:val="28"/>
        </w:rPr>
      </w:pPr>
    </w:p>
    <w:p w14:paraId="0A454781" w14:textId="77777777" w:rsidR="00FB4413" w:rsidRDefault="00FB4413">
      <w:pPr>
        <w:spacing w:line="600" w:lineRule="exact"/>
        <w:rPr>
          <w:rFonts w:ascii="仿宋_GB2312" w:eastAsia="仿宋_GB2312" w:hAnsi="仿宋"/>
          <w:sz w:val="28"/>
          <w:szCs w:val="28"/>
        </w:rPr>
      </w:pPr>
    </w:p>
    <w:p w14:paraId="1ED4C5DB" w14:textId="77777777" w:rsidR="00FB4413" w:rsidRDefault="00566A52">
      <w:pPr>
        <w:spacing w:line="6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报价单位名称（公章）：      </w:t>
      </w:r>
    </w:p>
    <w:p w14:paraId="63B7198E" w14:textId="77777777" w:rsidR="00FB4413" w:rsidRDefault="00566A52">
      <w:pPr>
        <w:spacing w:line="500" w:lineRule="exact"/>
        <w:rPr>
          <w:rFonts w:ascii="仿宋_GB2312" w:eastAsia="仿宋_GB2312" w:hAnsi="仿宋"/>
          <w:sz w:val="28"/>
          <w:szCs w:val="28"/>
          <w:u w:val="single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单位地址：                                                </w:t>
      </w:r>
    </w:p>
    <w:p w14:paraId="025C42DE" w14:textId="77777777" w:rsidR="00FB4413" w:rsidRDefault="00566A52">
      <w:pPr>
        <w:wordWrap w:val="0"/>
        <w:spacing w:before="100" w:after="100"/>
        <w:jc w:val="right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2024 </w:t>
      </w:r>
      <w:r>
        <w:rPr>
          <w:rFonts w:ascii="仿宋_GB2312" w:eastAsia="仿宋_GB2312" w:hAnsi="仿宋" w:cs="宋体" w:hint="eastAsia"/>
          <w:sz w:val="28"/>
          <w:szCs w:val="28"/>
        </w:rPr>
        <w:t>年  月  日</w:t>
      </w:r>
    </w:p>
    <w:sectPr w:rsidR="00FB4413" w:rsidSect="0044249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FD0FE" w14:textId="77777777" w:rsidR="00624288" w:rsidRDefault="00624288" w:rsidP="0044249F">
      <w:r>
        <w:separator/>
      </w:r>
    </w:p>
  </w:endnote>
  <w:endnote w:type="continuationSeparator" w:id="0">
    <w:p w14:paraId="30A88A95" w14:textId="77777777" w:rsidR="00624288" w:rsidRDefault="00624288" w:rsidP="0044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E-BZ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仿宋_GB2312">
    <w:charset w:val="86"/>
    <w:family w:val="auto"/>
    <w:pitch w:val="variable"/>
    <w:sig w:usb0="00000001" w:usb1="080E0000" w:usb2="00000010" w:usb3="00000000" w:csb0="00040000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DC625" w14:textId="77777777" w:rsidR="0044249F" w:rsidRPr="0044249F" w:rsidRDefault="0044249F" w:rsidP="0044249F">
    <w:pPr>
      <w:pStyle w:val="ad"/>
      <w:framePr w:wrap="none" w:vAnchor="text" w:hAnchor="page" w:x="1912" w:y="95"/>
      <w:rPr>
        <w:rStyle w:val="af5"/>
        <w:sz w:val="24"/>
        <w:szCs w:val="24"/>
      </w:rPr>
    </w:pPr>
    <w:r w:rsidRPr="0044249F">
      <w:rPr>
        <w:rStyle w:val="af5"/>
        <w:sz w:val="24"/>
        <w:szCs w:val="24"/>
      </w:rPr>
      <w:fldChar w:fldCharType="begin"/>
    </w:r>
    <w:r w:rsidRPr="0044249F">
      <w:rPr>
        <w:rStyle w:val="af5"/>
        <w:sz w:val="24"/>
        <w:szCs w:val="24"/>
      </w:rPr>
      <w:instrText xml:space="preserve">PAGE  </w:instrText>
    </w:r>
    <w:r w:rsidRPr="0044249F">
      <w:rPr>
        <w:rStyle w:val="af5"/>
        <w:sz w:val="24"/>
        <w:szCs w:val="24"/>
      </w:rPr>
      <w:fldChar w:fldCharType="separate"/>
    </w:r>
    <w:r w:rsidR="00331BA2">
      <w:rPr>
        <w:rStyle w:val="af5"/>
        <w:noProof/>
        <w:sz w:val="24"/>
        <w:szCs w:val="24"/>
      </w:rPr>
      <w:t>4</w:t>
    </w:r>
    <w:r w:rsidRPr="0044249F">
      <w:rPr>
        <w:rStyle w:val="af5"/>
        <w:sz w:val="24"/>
        <w:szCs w:val="24"/>
      </w:rPr>
      <w:fldChar w:fldCharType="end"/>
    </w:r>
  </w:p>
  <w:p w14:paraId="1D3F4ABD" w14:textId="77777777" w:rsidR="0044249F" w:rsidRDefault="0044249F" w:rsidP="0044249F">
    <w:pPr>
      <w:pStyle w:val="ad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744BF" w14:textId="77777777" w:rsidR="0044249F" w:rsidRPr="0044249F" w:rsidRDefault="0044249F" w:rsidP="00854749">
    <w:pPr>
      <w:pStyle w:val="ad"/>
      <w:framePr w:wrap="none" w:vAnchor="text" w:hAnchor="margin" w:xAlign="right" w:y="1"/>
      <w:rPr>
        <w:rStyle w:val="af5"/>
        <w:sz w:val="24"/>
        <w:szCs w:val="24"/>
      </w:rPr>
    </w:pPr>
    <w:r w:rsidRPr="0044249F">
      <w:rPr>
        <w:rStyle w:val="af5"/>
        <w:sz w:val="24"/>
        <w:szCs w:val="24"/>
      </w:rPr>
      <w:fldChar w:fldCharType="begin"/>
    </w:r>
    <w:r w:rsidRPr="0044249F">
      <w:rPr>
        <w:rStyle w:val="af5"/>
        <w:sz w:val="24"/>
        <w:szCs w:val="24"/>
      </w:rPr>
      <w:instrText xml:space="preserve">PAGE  </w:instrText>
    </w:r>
    <w:r w:rsidRPr="0044249F">
      <w:rPr>
        <w:rStyle w:val="af5"/>
        <w:sz w:val="24"/>
        <w:szCs w:val="24"/>
      </w:rPr>
      <w:fldChar w:fldCharType="separate"/>
    </w:r>
    <w:r w:rsidR="00331BA2">
      <w:rPr>
        <w:rStyle w:val="af5"/>
        <w:noProof/>
        <w:sz w:val="24"/>
        <w:szCs w:val="24"/>
      </w:rPr>
      <w:t>3</w:t>
    </w:r>
    <w:r w:rsidRPr="0044249F">
      <w:rPr>
        <w:rStyle w:val="af5"/>
        <w:sz w:val="24"/>
        <w:szCs w:val="24"/>
      </w:rPr>
      <w:fldChar w:fldCharType="end"/>
    </w:r>
  </w:p>
  <w:p w14:paraId="766F958A" w14:textId="77777777" w:rsidR="0044249F" w:rsidRDefault="0044249F" w:rsidP="0044249F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97119" w14:textId="77777777" w:rsidR="00624288" w:rsidRDefault="00624288" w:rsidP="0044249F">
      <w:r>
        <w:separator/>
      </w:r>
    </w:p>
  </w:footnote>
  <w:footnote w:type="continuationSeparator" w:id="0">
    <w:p w14:paraId="6AA8A2E1" w14:textId="77777777" w:rsidR="00624288" w:rsidRDefault="00624288" w:rsidP="0044249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96095" w14:textId="77777777" w:rsidR="0044249F" w:rsidRDefault="0044249F" w:rsidP="0044249F">
    <w:pPr>
      <w:pStyle w:val="af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75BBB" w14:textId="77777777" w:rsidR="0044249F" w:rsidRDefault="0044249F" w:rsidP="0044249F">
    <w:pPr>
      <w:pStyle w:val="af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YzQxZTllYWVjZjJmMDc4M2EyMTAxMTkzYmEzN2UifQ=="/>
  </w:docVars>
  <w:rsids>
    <w:rsidRoot w:val="007744D3"/>
    <w:rsid w:val="000222D1"/>
    <w:rsid w:val="00023BE4"/>
    <w:rsid w:val="00032EAF"/>
    <w:rsid w:val="00033943"/>
    <w:rsid w:val="00040296"/>
    <w:rsid w:val="00046D7B"/>
    <w:rsid w:val="00057874"/>
    <w:rsid w:val="00066BC9"/>
    <w:rsid w:val="000802C5"/>
    <w:rsid w:val="00081548"/>
    <w:rsid w:val="00091F52"/>
    <w:rsid w:val="0009228B"/>
    <w:rsid w:val="0009315B"/>
    <w:rsid w:val="000A1456"/>
    <w:rsid w:val="000C55D7"/>
    <w:rsid w:val="000D0E28"/>
    <w:rsid w:val="000D656B"/>
    <w:rsid w:val="000E55A9"/>
    <w:rsid w:val="000F2D82"/>
    <w:rsid w:val="000F677B"/>
    <w:rsid w:val="000F67A5"/>
    <w:rsid w:val="001151A7"/>
    <w:rsid w:val="001235B4"/>
    <w:rsid w:val="00133DE1"/>
    <w:rsid w:val="00151F25"/>
    <w:rsid w:val="001526E0"/>
    <w:rsid w:val="00157586"/>
    <w:rsid w:val="00167D37"/>
    <w:rsid w:val="001810AF"/>
    <w:rsid w:val="00181BF5"/>
    <w:rsid w:val="001824A5"/>
    <w:rsid w:val="001832F9"/>
    <w:rsid w:val="00192BC2"/>
    <w:rsid w:val="001947C5"/>
    <w:rsid w:val="001A21A9"/>
    <w:rsid w:val="001A3B88"/>
    <w:rsid w:val="001C7751"/>
    <w:rsid w:val="001D2434"/>
    <w:rsid w:val="001D4CD9"/>
    <w:rsid w:val="001D5091"/>
    <w:rsid w:val="001E17EC"/>
    <w:rsid w:val="001E31B6"/>
    <w:rsid w:val="001F45FB"/>
    <w:rsid w:val="00211AB9"/>
    <w:rsid w:val="0021293C"/>
    <w:rsid w:val="00215603"/>
    <w:rsid w:val="002159DE"/>
    <w:rsid w:val="00222C22"/>
    <w:rsid w:val="00226047"/>
    <w:rsid w:val="002435EB"/>
    <w:rsid w:val="002451B8"/>
    <w:rsid w:val="0025418F"/>
    <w:rsid w:val="00255B98"/>
    <w:rsid w:val="00256E38"/>
    <w:rsid w:val="002810DE"/>
    <w:rsid w:val="00294CB6"/>
    <w:rsid w:val="00295349"/>
    <w:rsid w:val="002B2DC9"/>
    <w:rsid w:val="002B48FB"/>
    <w:rsid w:val="002C2875"/>
    <w:rsid w:val="002C2BB2"/>
    <w:rsid w:val="002C6194"/>
    <w:rsid w:val="002D01A7"/>
    <w:rsid w:val="002D249A"/>
    <w:rsid w:val="002E4134"/>
    <w:rsid w:val="002F27D2"/>
    <w:rsid w:val="00303D6B"/>
    <w:rsid w:val="00324628"/>
    <w:rsid w:val="00331BA2"/>
    <w:rsid w:val="00340886"/>
    <w:rsid w:val="00340B12"/>
    <w:rsid w:val="00347CDD"/>
    <w:rsid w:val="00347D59"/>
    <w:rsid w:val="00356895"/>
    <w:rsid w:val="0036323E"/>
    <w:rsid w:val="00371BAC"/>
    <w:rsid w:val="00376A9D"/>
    <w:rsid w:val="0037719E"/>
    <w:rsid w:val="00377CF1"/>
    <w:rsid w:val="00381BBE"/>
    <w:rsid w:val="00384B29"/>
    <w:rsid w:val="003878E9"/>
    <w:rsid w:val="003A0FA0"/>
    <w:rsid w:val="003A641C"/>
    <w:rsid w:val="003B4D77"/>
    <w:rsid w:val="003C4B22"/>
    <w:rsid w:val="003C7DF0"/>
    <w:rsid w:val="003E401D"/>
    <w:rsid w:val="003F05D9"/>
    <w:rsid w:val="003F2669"/>
    <w:rsid w:val="00401D10"/>
    <w:rsid w:val="004127E8"/>
    <w:rsid w:val="00416F43"/>
    <w:rsid w:val="00417AA5"/>
    <w:rsid w:val="00423224"/>
    <w:rsid w:val="00426511"/>
    <w:rsid w:val="004300EC"/>
    <w:rsid w:val="00435E33"/>
    <w:rsid w:val="00441CB6"/>
    <w:rsid w:val="0044249F"/>
    <w:rsid w:val="00446B96"/>
    <w:rsid w:val="00457DC2"/>
    <w:rsid w:val="004647F1"/>
    <w:rsid w:val="00465E63"/>
    <w:rsid w:val="00473817"/>
    <w:rsid w:val="004742D6"/>
    <w:rsid w:val="004747EF"/>
    <w:rsid w:val="00476586"/>
    <w:rsid w:val="0048103B"/>
    <w:rsid w:val="004858B5"/>
    <w:rsid w:val="00491C61"/>
    <w:rsid w:val="004A3C3C"/>
    <w:rsid w:val="004A656F"/>
    <w:rsid w:val="004B5925"/>
    <w:rsid w:val="004B70E1"/>
    <w:rsid w:val="004C6980"/>
    <w:rsid w:val="004E3333"/>
    <w:rsid w:val="005012F4"/>
    <w:rsid w:val="00503BE9"/>
    <w:rsid w:val="005053F1"/>
    <w:rsid w:val="005069E8"/>
    <w:rsid w:val="005337B4"/>
    <w:rsid w:val="005368E8"/>
    <w:rsid w:val="00541BFB"/>
    <w:rsid w:val="00541E1C"/>
    <w:rsid w:val="005426B8"/>
    <w:rsid w:val="00546FB6"/>
    <w:rsid w:val="00556945"/>
    <w:rsid w:val="005615AF"/>
    <w:rsid w:val="00566A52"/>
    <w:rsid w:val="00586616"/>
    <w:rsid w:val="00587E34"/>
    <w:rsid w:val="005C1623"/>
    <w:rsid w:val="005C5212"/>
    <w:rsid w:val="005C5DD1"/>
    <w:rsid w:val="005D30F9"/>
    <w:rsid w:val="005E6F80"/>
    <w:rsid w:val="005F0D4C"/>
    <w:rsid w:val="005F69D5"/>
    <w:rsid w:val="00614318"/>
    <w:rsid w:val="00624288"/>
    <w:rsid w:val="00642246"/>
    <w:rsid w:val="00652557"/>
    <w:rsid w:val="00673B84"/>
    <w:rsid w:val="006754DF"/>
    <w:rsid w:val="00696592"/>
    <w:rsid w:val="006B1C1B"/>
    <w:rsid w:val="006C3848"/>
    <w:rsid w:val="006C40A7"/>
    <w:rsid w:val="006E0CE5"/>
    <w:rsid w:val="006F6EDB"/>
    <w:rsid w:val="006F7D6D"/>
    <w:rsid w:val="00711496"/>
    <w:rsid w:val="0071570D"/>
    <w:rsid w:val="007203A0"/>
    <w:rsid w:val="00721B46"/>
    <w:rsid w:val="007227A0"/>
    <w:rsid w:val="00752547"/>
    <w:rsid w:val="00753588"/>
    <w:rsid w:val="00753D4A"/>
    <w:rsid w:val="00761E27"/>
    <w:rsid w:val="00770C20"/>
    <w:rsid w:val="00770F9A"/>
    <w:rsid w:val="007744D3"/>
    <w:rsid w:val="00782619"/>
    <w:rsid w:val="007877F7"/>
    <w:rsid w:val="007A3A63"/>
    <w:rsid w:val="007A62D1"/>
    <w:rsid w:val="007B5843"/>
    <w:rsid w:val="007C4BF2"/>
    <w:rsid w:val="007C57BC"/>
    <w:rsid w:val="007D0601"/>
    <w:rsid w:val="007E6F46"/>
    <w:rsid w:val="007E7BD8"/>
    <w:rsid w:val="007F4C57"/>
    <w:rsid w:val="00803450"/>
    <w:rsid w:val="008157D4"/>
    <w:rsid w:val="00816DA8"/>
    <w:rsid w:val="00817687"/>
    <w:rsid w:val="00817926"/>
    <w:rsid w:val="00834BC4"/>
    <w:rsid w:val="00844D08"/>
    <w:rsid w:val="00847B63"/>
    <w:rsid w:val="00852186"/>
    <w:rsid w:val="00862EC8"/>
    <w:rsid w:val="008767E4"/>
    <w:rsid w:val="0089242D"/>
    <w:rsid w:val="008A0566"/>
    <w:rsid w:val="008A0B7A"/>
    <w:rsid w:val="008A203D"/>
    <w:rsid w:val="008B2F20"/>
    <w:rsid w:val="008B4AAE"/>
    <w:rsid w:val="008C5FEF"/>
    <w:rsid w:val="008E2E4E"/>
    <w:rsid w:val="008E4A63"/>
    <w:rsid w:val="008F18C9"/>
    <w:rsid w:val="00912EB1"/>
    <w:rsid w:val="00923B0B"/>
    <w:rsid w:val="0092634D"/>
    <w:rsid w:val="00932181"/>
    <w:rsid w:val="00932194"/>
    <w:rsid w:val="0095123B"/>
    <w:rsid w:val="00957C23"/>
    <w:rsid w:val="00966F25"/>
    <w:rsid w:val="009765EE"/>
    <w:rsid w:val="00983534"/>
    <w:rsid w:val="009871E9"/>
    <w:rsid w:val="009876E2"/>
    <w:rsid w:val="009915A4"/>
    <w:rsid w:val="00994940"/>
    <w:rsid w:val="00996189"/>
    <w:rsid w:val="009A1994"/>
    <w:rsid w:val="009A5252"/>
    <w:rsid w:val="009A72D1"/>
    <w:rsid w:val="009B5C71"/>
    <w:rsid w:val="009C21A7"/>
    <w:rsid w:val="009C37CD"/>
    <w:rsid w:val="009C66BF"/>
    <w:rsid w:val="009D10CC"/>
    <w:rsid w:val="009D2CA1"/>
    <w:rsid w:val="009D3010"/>
    <w:rsid w:val="009E0194"/>
    <w:rsid w:val="009F2479"/>
    <w:rsid w:val="00A017D0"/>
    <w:rsid w:val="00A1474F"/>
    <w:rsid w:val="00A21B12"/>
    <w:rsid w:val="00A307AE"/>
    <w:rsid w:val="00A347BF"/>
    <w:rsid w:val="00A40449"/>
    <w:rsid w:val="00A420BA"/>
    <w:rsid w:val="00A451EE"/>
    <w:rsid w:val="00A564A7"/>
    <w:rsid w:val="00A607F5"/>
    <w:rsid w:val="00A63BDD"/>
    <w:rsid w:val="00A740E3"/>
    <w:rsid w:val="00A76FA7"/>
    <w:rsid w:val="00A85502"/>
    <w:rsid w:val="00A924F1"/>
    <w:rsid w:val="00AE2574"/>
    <w:rsid w:val="00AE7392"/>
    <w:rsid w:val="00AF5E8A"/>
    <w:rsid w:val="00B01EAB"/>
    <w:rsid w:val="00B02C83"/>
    <w:rsid w:val="00B059CA"/>
    <w:rsid w:val="00B1187F"/>
    <w:rsid w:val="00B20252"/>
    <w:rsid w:val="00B27C59"/>
    <w:rsid w:val="00B43D42"/>
    <w:rsid w:val="00B62B96"/>
    <w:rsid w:val="00B75591"/>
    <w:rsid w:val="00B84494"/>
    <w:rsid w:val="00B844EA"/>
    <w:rsid w:val="00B931DB"/>
    <w:rsid w:val="00B9480A"/>
    <w:rsid w:val="00BA72DC"/>
    <w:rsid w:val="00BB56A8"/>
    <w:rsid w:val="00BB674C"/>
    <w:rsid w:val="00BE3FE3"/>
    <w:rsid w:val="00BF4717"/>
    <w:rsid w:val="00BF7240"/>
    <w:rsid w:val="00C075DD"/>
    <w:rsid w:val="00C15DE3"/>
    <w:rsid w:val="00C168FE"/>
    <w:rsid w:val="00C61B70"/>
    <w:rsid w:val="00C74E35"/>
    <w:rsid w:val="00C81287"/>
    <w:rsid w:val="00C9584E"/>
    <w:rsid w:val="00C97A76"/>
    <w:rsid w:val="00CB1FA2"/>
    <w:rsid w:val="00CD1EE4"/>
    <w:rsid w:val="00CD3687"/>
    <w:rsid w:val="00CE2831"/>
    <w:rsid w:val="00CE6A92"/>
    <w:rsid w:val="00D06607"/>
    <w:rsid w:val="00D10614"/>
    <w:rsid w:val="00D17973"/>
    <w:rsid w:val="00D26B1A"/>
    <w:rsid w:val="00D446EA"/>
    <w:rsid w:val="00D563EA"/>
    <w:rsid w:val="00D671F1"/>
    <w:rsid w:val="00D70AD9"/>
    <w:rsid w:val="00D73EAB"/>
    <w:rsid w:val="00D80E28"/>
    <w:rsid w:val="00D81B73"/>
    <w:rsid w:val="00D95B09"/>
    <w:rsid w:val="00D96215"/>
    <w:rsid w:val="00DA3657"/>
    <w:rsid w:val="00DB0ED0"/>
    <w:rsid w:val="00DB0EEA"/>
    <w:rsid w:val="00DB12FC"/>
    <w:rsid w:val="00DB3D4B"/>
    <w:rsid w:val="00DB5200"/>
    <w:rsid w:val="00DD0331"/>
    <w:rsid w:val="00DD31AD"/>
    <w:rsid w:val="00DD4D89"/>
    <w:rsid w:val="00DD7ECD"/>
    <w:rsid w:val="00DE160B"/>
    <w:rsid w:val="00DF7313"/>
    <w:rsid w:val="00E06625"/>
    <w:rsid w:val="00E17ADF"/>
    <w:rsid w:val="00E27D19"/>
    <w:rsid w:val="00E4260A"/>
    <w:rsid w:val="00E45E2C"/>
    <w:rsid w:val="00E54CDC"/>
    <w:rsid w:val="00E650BC"/>
    <w:rsid w:val="00E724E0"/>
    <w:rsid w:val="00E744AE"/>
    <w:rsid w:val="00E942DC"/>
    <w:rsid w:val="00EA39DC"/>
    <w:rsid w:val="00EA7525"/>
    <w:rsid w:val="00EA7693"/>
    <w:rsid w:val="00EB2D00"/>
    <w:rsid w:val="00EB5BA9"/>
    <w:rsid w:val="00EB7CB8"/>
    <w:rsid w:val="00ED31B9"/>
    <w:rsid w:val="00EF398F"/>
    <w:rsid w:val="00EF6AC7"/>
    <w:rsid w:val="00F005BD"/>
    <w:rsid w:val="00F03EBE"/>
    <w:rsid w:val="00F05D65"/>
    <w:rsid w:val="00F05E79"/>
    <w:rsid w:val="00F06EC1"/>
    <w:rsid w:val="00F07872"/>
    <w:rsid w:val="00F11D24"/>
    <w:rsid w:val="00F21813"/>
    <w:rsid w:val="00F32C8F"/>
    <w:rsid w:val="00F4122C"/>
    <w:rsid w:val="00F431AF"/>
    <w:rsid w:val="00F43C9A"/>
    <w:rsid w:val="00F520C6"/>
    <w:rsid w:val="00F60C51"/>
    <w:rsid w:val="00F71C1E"/>
    <w:rsid w:val="00F80668"/>
    <w:rsid w:val="00F9249C"/>
    <w:rsid w:val="00F95C09"/>
    <w:rsid w:val="00FB288E"/>
    <w:rsid w:val="00FB4413"/>
    <w:rsid w:val="00FC669D"/>
    <w:rsid w:val="00FD19D7"/>
    <w:rsid w:val="00FD21E6"/>
    <w:rsid w:val="00FE3848"/>
    <w:rsid w:val="00FE55F7"/>
    <w:rsid w:val="00FF1239"/>
    <w:rsid w:val="00FF3266"/>
    <w:rsid w:val="08254B66"/>
    <w:rsid w:val="198315CD"/>
    <w:rsid w:val="2287659F"/>
    <w:rsid w:val="41EE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C6CB8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宋体" w:eastAsia="宋体"/>
      <w:sz w:val="24"/>
      <w:szCs w:val="24"/>
    </w:rPr>
  </w:style>
  <w:style w:type="paragraph" w:styleId="a5">
    <w:name w:val="annotation text"/>
    <w:basedOn w:val="a"/>
    <w:link w:val="a6"/>
    <w:autoRedefine/>
    <w:uiPriority w:val="99"/>
    <w:unhideWhenUsed/>
    <w:qFormat/>
    <w:pPr>
      <w:jc w:val="left"/>
    </w:pPr>
  </w:style>
  <w:style w:type="paragraph" w:styleId="a7">
    <w:name w:val="Body Text Indent"/>
    <w:basedOn w:val="a"/>
    <w:link w:val="a8"/>
    <w:autoRedefine/>
    <w:uiPriority w:val="99"/>
    <w:unhideWhenUsed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9">
    <w:name w:val="Date"/>
    <w:basedOn w:val="a"/>
    <w:next w:val="a"/>
    <w:link w:val="aa"/>
    <w:autoRedefine/>
    <w:uiPriority w:val="99"/>
    <w:semiHidden/>
    <w:unhideWhenUsed/>
    <w:qFormat/>
    <w:pPr>
      <w:ind w:leftChars="2500" w:left="100"/>
    </w:pPr>
  </w:style>
  <w:style w:type="paragraph" w:styleId="ab">
    <w:name w:val="Balloon Text"/>
    <w:basedOn w:val="a"/>
    <w:link w:val="ac"/>
    <w:autoRedefine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ae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annotation subject"/>
    <w:basedOn w:val="a5"/>
    <w:next w:val="a5"/>
    <w:link w:val="af2"/>
    <w:autoRedefine/>
    <w:uiPriority w:val="99"/>
    <w:semiHidden/>
    <w:unhideWhenUsed/>
    <w:qFormat/>
    <w:rPr>
      <w:b/>
      <w:bCs/>
    </w:rPr>
  </w:style>
  <w:style w:type="table" w:styleId="af3">
    <w:name w:val="Table Grid"/>
    <w:basedOn w:val="a1"/>
    <w:autoRedefine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f0">
    <w:name w:val="页眉字符"/>
    <w:basedOn w:val="a0"/>
    <w:link w:val="af"/>
    <w:autoRedefine/>
    <w:uiPriority w:val="99"/>
    <w:qFormat/>
    <w:rPr>
      <w:sz w:val="18"/>
      <w:szCs w:val="18"/>
    </w:rPr>
  </w:style>
  <w:style w:type="character" w:customStyle="1" w:styleId="ae">
    <w:name w:val="页脚字符"/>
    <w:basedOn w:val="a0"/>
    <w:link w:val="ad"/>
    <w:autoRedefine/>
    <w:uiPriority w:val="99"/>
    <w:qFormat/>
    <w:rPr>
      <w:sz w:val="18"/>
      <w:szCs w:val="18"/>
    </w:rPr>
  </w:style>
  <w:style w:type="character" w:customStyle="1" w:styleId="ac">
    <w:name w:val="批注框文本字符"/>
    <w:basedOn w:val="a0"/>
    <w:link w:val="ab"/>
    <w:autoRedefine/>
    <w:uiPriority w:val="99"/>
    <w:semiHidden/>
    <w:qFormat/>
    <w:rPr>
      <w:sz w:val="18"/>
      <w:szCs w:val="18"/>
    </w:rPr>
  </w:style>
  <w:style w:type="character" w:customStyle="1" w:styleId="aa">
    <w:name w:val="日期字符"/>
    <w:basedOn w:val="a0"/>
    <w:link w:val="a9"/>
    <w:autoRedefine/>
    <w:uiPriority w:val="99"/>
    <w:semiHidden/>
    <w:qFormat/>
  </w:style>
  <w:style w:type="character" w:customStyle="1" w:styleId="a6">
    <w:name w:val="批注文字字符"/>
    <w:basedOn w:val="a0"/>
    <w:link w:val="a5"/>
    <w:autoRedefine/>
    <w:uiPriority w:val="99"/>
    <w:qFormat/>
  </w:style>
  <w:style w:type="character" w:customStyle="1" w:styleId="af2">
    <w:name w:val="批注主题字符"/>
    <w:basedOn w:val="a6"/>
    <w:link w:val="af1"/>
    <w:autoRedefine/>
    <w:uiPriority w:val="99"/>
    <w:semiHidden/>
    <w:qFormat/>
    <w:rPr>
      <w:b/>
      <w:bCs/>
    </w:rPr>
  </w:style>
  <w:style w:type="character" w:customStyle="1" w:styleId="a8">
    <w:name w:val="正文文本缩进字符"/>
    <w:basedOn w:val="a0"/>
    <w:link w:val="a7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4">
    <w:name w:val="文档结构图字符"/>
    <w:basedOn w:val="a0"/>
    <w:link w:val="a3"/>
    <w:autoRedefine/>
    <w:uiPriority w:val="99"/>
    <w:semiHidden/>
    <w:qFormat/>
    <w:rPr>
      <w:rFonts w:ascii="宋体" w:eastAsia="宋体"/>
      <w:kern w:val="2"/>
      <w:sz w:val="24"/>
      <w:szCs w:val="24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2"/>
    </w:rPr>
  </w:style>
  <w:style w:type="character" w:styleId="af5">
    <w:name w:val="page number"/>
    <w:basedOn w:val="a0"/>
    <w:uiPriority w:val="99"/>
    <w:semiHidden/>
    <w:unhideWhenUsed/>
    <w:rsid w:val="00442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70A1A-16F2-244D-B8C0-404C43A0E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289</Words>
  <Characters>1650</Characters>
  <Application>Microsoft Macintosh Word</Application>
  <DocSecurity>0</DocSecurity>
  <Lines>13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程龙</dc:creator>
  <cp:lastModifiedBy>mwq</cp:lastModifiedBy>
  <cp:revision>70</cp:revision>
  <cp:lastPrinted>2024-04-16T09:24:00Z</cp:lastPrinted>
  <dcterms:created xsi:type="dcterms:W3CDTF">2023-03-03T09:03:00Z</dcterms:created>
  <dcterms:modified xsi:type="dcterms:W3CDTF">2024-04-16T09:28:00Z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7E9BA52F1AF34F9DA2E329D11B7E0C2D_12</vt:lpwstr>
  </property>
</Properties>
</file>