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原流亭机场片区监控系统更新改造工程（一期）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询价采购公告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一、项目基本情况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1.采购单位：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青岛城诚开发建设有限公司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名称：原流亭机场片区监控系统更新改造工程（一期）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青岛市城阳区原流亭机场片区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因原流亭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版本老旧</w:t>
      </w:r>
      <w:r>
        <w:rPr>
          <w:rFonts w:hint="eastAsia" w:ascii="仿宋_GB2312" w:hAnsi="仿宋_GB2312" w:eastAsia="仿宋_GB2312" w:cs="仿宋_GB2312"/>
          <w:sz w:val="32"/>
          <w:szCs w:val="32"/>
        </w:rPr>
        <w:t>，设备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年老</w:t>
      </w:r>
      <w:r>
        <w:rPr>
          <w:rFonts w:hint="eastAsia" w:ascii="仿宋_GB2312" w:hAnsi="仿宋_GB2312" w:eastAsia="仿宋_GB2312" w:cs="仿宋_GB2312"/>
          <w:sz w:val="32"/>
          <w:szCs w:val="32"/>
        </w:rPr>
        <w:t>失修，存在安全隐患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为加强区域看护，保证资产安全，结合区域实际，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流亭机场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根据采购单位需求，保证该区域监控系统正常运行。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5.采购内容：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（1）根据采购单位指定点位，安装高清摄像机91台，品牌：海康威视。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（2）采购4口POE交换机32台，品牌：海康威视；光纤收发器26台，品牌：TP-LINK ；5口POE交换机13台，品牌：海康威视。安装于前端监控立杆设备箱内及机房中，用于光信号转电信号及摄像机供电。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（3）采购光端机64台用于前端数据交换，品牌：烽火。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（4）对2台原有存储主机进行维修，并更换电源模块，品牌：海康威视。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（5）监控室安装2台终端主机，用于新建监控的接入、存储、报警、回放等工作，品牌：海康威视。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采购2套光纤收发器机框，便于新增光纤收发器的收纳及集中供电，品牌：TP-LINK；采购4个24口光纤配线架及41个4口光纤配线架，用于机场办公楼机房、综合楼机房、前端立杆及监控点位的数据传输，品牌：广州易初 ；采购35个插排用于前端设备供电，品牌：公牛；采购37个定制配线箱安装于前端设备处，用于放置光端机、插排及光纤配线架等设备。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（7）采购光缆、绝缘电线、六类网线等配套施工材料。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（8）由于部分区域监控点位无弱电管线，现需进行地面开挖，预埋穿线管，新建弱电井。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120015</wp:posOffset>
                </wp:positionV>
                <wp:extent cx="114300" cy="114300"/>
                <wp:effectExtent l="19050" t="21590" r="19050" b="3556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5008245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7pt;margin-top:9.45pt;height:9pt;width:9pt;z-index:251659264;v-text-anchor:middle;mso-width-relative:page;mso-height-relative:page;" fillcolor="#000000 [3213]" filled="t" stroked="t" coordsize="114300,114300" o:gfxdata="UEsDBAoAAAAAAIdO4kAAAAAAAAAAAAAAAAAEAAAAZHJzL1BLAwQUAAAACACHTuJAiaR9ptQAAAAH&#10;AQAADwAAAGRycy9kb3ducmV2LnhtbE2OTU7DMBCF90jcwRokdtQOpSVN41RqJNghSuAAbjxNIuJx&#10;iN2k3J5hBcv3o/e+fHdxvZhwDJ0nDclCgUCqve2o0fDx/nSXggjRkDW9J9TwjQF2xfVVbjLrZ3rD&#10;qYqN4BEKmdHQxjhkUoa6RWfCwg9InJ386ExkOTbSjmbmcdfLe6XW0pmO+KE1A5Yt1p/V2WmonmUz&#10;pfsXdQi2/NqXc/WqVpXWtzeJ2oKIeIl/ZfjFZ3QomOnoz2SD6DWslg/cZD/dgOD8MWF91LBcb0AW&#10;ufzPX/wAUEsDBBQAAAAIAIdO4kCpeUnCeAIAAAMFAAAOAAAAZHJzL2Uyb0RvYy54bWytVM1u2zAM&#10;vg/YOwi6r3b+2iyoUwQNOgwo1gDdsLMiS7EA/Y1S4nSPMeywW497hz3PMOwxRslum3Y79DAfZNKk&#10;P5IfSZ2e7Y0mOwFBOVvRwVFJibDc1cpuKvrh/cWrKSUhMlsz7ayo6I0I9Gz+8sVp62di6BqnawEE&#10;QWyYtb6iTYx+VhSBN8KwcOS8sGiUDgyLqMKmqIG1iG50MSzL46J1UHtwXISAX5edkfaI8BxAJ6Xi&#10;Yun41ggbO1QQmkUsKTTKBzrP2UopeLySMohIdEWx0phPDILyOp3F/JTNNsB8o3ifAntOCk9qMkxZ&#10;DHoPtWSRkS2ov6CM4uCCk/GIO1N0hWRGsIpB+YSb64Z5kWtBqoO/Jz38P1j+brcCouqKjiixzGDD&#10;f/74+vv7l1/fbsko0dP6MEOva7+CXgsoplr3Ekx6YxVkj6M0Gh9PRxNKbio6KcvpcDzp6BX7SHhy&#10;GIxHJRLP0aGXEbF4APIQ4hvhDElCRXEKYZJZZbvLEDvfO58UODit6guldVZgsz7XQHYstTo/KTzC&#10;P3LTlrQYfniSM2E4wBIHB5MyHkkIdkMJ0xvcDB4hx370d3hekJTkkoWmSyYjdFQYFXF5tDIVnR6m&#10;qC1mmpjuuE3S2tU32Bpw3cwGzy8Uwl6yEFcMcEiRSVzjeIWH1A6Lcr1ESePg87++J3+cHbRS0uLQ&#10;Y8GftgwEJfqtxal6PRiP05ZkZTw5GaICh5b1ocVuzblDsgd4YXiexeQf9Z0owZmPuO2LFBVNzHKM&#10;3VHbK+exW0a8L7hYLLIbboZn8dJee57AU3OtW2yjkyoPwQM7PWm4G7nR/R6n5TvUs9fD3T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mkfabUAAAABwEAAA8AAAAAAAAAAQAgAAAAIgAAAGRycy9k&#10;b3ducmV2LnhtbFBLAQIUABQAAAAIAIdO4kCpeUnCeAIAAAMFAAAOAAAAAAAAAAEAIAAAACMBAABk&#10;cnMvZTJvRG9jLnhtbFBLBQYAAAAABgAGAFkBAAANBgAAAAA=&#10;" path="m0,43658l43658,43658,57150,0,70641,43658,114299,43658,78978,70640,92470,114299,57150,87316,21829,114299,35321,70640xe">
                <v:path o:connectlocs="57150,0;0,43658;21829,114299;92470,114299;114299,43658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（9）具体采购内容及要求详见附件2工程量清单；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114300" cy="114300"/>
                <wp:effectExtent l="19050" t="21590" r="19050" b="3556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.2pt;margin-top:12.2pt;height:9pt;width:9pt;z-index:251660288;v-text-anchor:middle;mso-width-relative:page;mso-height-relative:page;" fillcolor="#000000 [3213]" filled="t" stroked="t" coordsize="114300,114300" o:gfxdata="UEsDBAoAAAAAAIdO4kAAAAAAAAAAAAAAAAAEAAAAZHJzL1BLAwQUAAAACACHTuJAdu7pONMAAAAH&#10;AQAADwAAAGRycy9kb3ducmV2LnhtbE2OwU7DMBBE70j8g7VI3KjdKK2ikE2lRoIbAgwf4MZLEhHb&#10;IXaT8vcsJziNRjOaedXh4kax0ByH4BG2GwWCfBvs4DuE97eHuwJETMZbMwZPCN8U4VBfX1WmtGH1&#10;r7To1Ake8bE0CH1KUyllbHtyJm7CRJ6zjzA7k9jOnbSzWXncjTJTai+dGTw/9Gaipqf2U58dgn6U&#10;3VIcn9RLtM3XsVn1s9ppxNubrboHkeiS/srwi8/oUDPTKZy9jWJE2KmcmwhZzsr5vmA9IeRZDrKu&#10;5H/++gdQSwMEFAAAAAgAh07iQHHtCdxrAgAA9wQAAA4AAABkcnMvZTJvRG9jLnhtbK1UzW4TMRC+&#10;I/EOlu90k5CSEmVTRYmKkCJaqSDOjtfOWvIfYyeb8BiIA7ceeQeeByEeg7F326SFQw7k4Mx4Zr+Z&#10;+WbGk8ud0WQrIChnS9o/61EiLHeVsuuSfnh/9eKCkhCZrZh2VpR0LwK9nD5/Nmn8WAxc7XQlgCCI&#10;DePGl7SO0Y+LIvBaGBbOnBcWjdKBYRFVWBcVsAbRjS4Gvd6ronFQeXBchIC3i9ZIO0Q4BdBJqbhY&#10;OL4xwsYWFYRmEUsKtfKBTnO2Ugoer6UMIhJdUqw05hODoLxKZzGdsPEamK8V71Jgp6TwpCbDlMWg&#10;D1ALFhnZgPoLyigOLjgZz7gzRVtIZgSr6PeecHNbMy9yLUh18A+kh/8Hy99tb4CoqqQjSiwz2PCf&#10;P77+/v7l17c7Mkr0ND6M0evW30CnBRRTrTsJJv1jFWSXKd0/UCp2kXC87PeHL3tINkdTJyNKcfjY&#10;Q4hvhDMkCSXFyYPzzCTbLkNsfe99UrDgtKqulNZZgfVqroFsWWpv/qWUEf6Rm7akwfCDUc6E4dBK&#10;HBZMyngsPNg1JUyvcRt4hBz70dfhtCApyQULdZtMRminy6iIC6OVKenFcYraYqaJ3ZbPJK1ctcd2&#10;gGvnNHh+pRB2yUK8YYCDiUzi6sZrPKR2WJTrJEpqB5//dZ/8cV7QSkmDg44Ff9owEJTotxYn6XV/&#10;OEybkZXh+WiAChxbVscWuzFzh2T38ZHwPIvJP+p7UYIzH3HDZykqmpjlGLultlPmsV1AfCO4mM2y&#10;G26DZ3Fpbz1P4Km51s020UmVh+DATkca7kNudLe7aeGO9ex1eK+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7uk40wAAAAcBAAAPAAAAAAAAAAEAIAAAACIAAABkcnMvZG93bnJldi54bWxQSwEC&#10;FAAUAAAACACHTuJAce0J3GsCAAD3BAAADgAAAAAAAAABACAAAAAiAQAAZHJzL2Uyb0RvYy54bWxQ&#10;SwUGAAAAAAYABgBZAQAA/wUAAAAA&#10;" path="m0,43658l43658,43658,57150,0,70641,43658,114299,43658,78978,70640,92470,114299,57150,87316,21829,114299,35321,70640xe">
                <v:path o:connectlocs="57150,0;0,43658;21829,114299;92470,114299;114299,43658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（10）本次采购公告中技术参数部分仅为项目实际需要，不做品牌限定，但必须满足或高于技术参数，凡任何体现品牌及厂家信息仅供参考不做限定。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6.项目控制价：488757.00元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7.中标选取方式：合理低价中标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二、报价单位资格要求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1.在中华人民共和国内注册，具有独立法人资格，持有营业执照，营业执照经营范围需包含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弱电工程或监控安装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近三年（202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年1月1日至今）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两个单项合同额60万元及以上监控系统安装同类项目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三、主要要求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1.服务要求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报价单位拟投入本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工程施工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所用的主要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等均应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有关质量、环保等要求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市场占有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且必须符合采购单位要求。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完成询价采购公告中约定的全部工作，并对工作中的任何缺陷进行整改、完善和修补，使其满足询价采购公告约定的目的，并负责临时设施的设计、施工、运行、维护、管理和拆除等工作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（3）报价单位施工过程中，如若出现损坏采购单位现有成品或原有资产的情况，由报价单位负责恢复原状。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）在验收过程中（含隐蔽工程），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质量（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不限于设备、材料的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规格和质量等）被判定不合格，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单位需在采购单位指定时间内整改直至采购单位验收合格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所有工程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在交接前的看护及维护工作，对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非因采购单位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原因造成的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损坏、失窃，由报价单位负责自行予以修复并承担费用。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6）报价单位所提供的货物应不存在任何权利上的瑕疵，保证采购单位使用该货物时，免受第三方提出的侵犯其专利权、商标权、著作权或其他知识产权的起诉，其货物的销售和使用不侵犯第三方合法权益。任何第三方如果提出侵权指控，报价单位须与第三方交涉并承担由此引起的一切法律责任和费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.工期要求：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合同签订后60天内完成全部工作内容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lang w:val="en-US" w:eastAsia="zh-CN"/>
        </w:rPr>
        <w:t>质保期：2年，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自项目竣工并经采购单位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验收合格之日起计算。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四、报价要求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1.报价应为含税全包价，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包括但不限于人工费、设备材料费、机械使用费、调试费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利润、税金、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临时设施费、安全文明施工费、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综合考虑风险因素及政策性文件规定的各项应有费用。报价不得超过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lang w:val="en-US" w:eastAsia="zh-CN"/>
        </w:rPr>
        <w:t>项目控制价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且应满足本询价采购公告要求，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否则报价无效。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付款方式：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报价单位全部施工完成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，通过采购单位验收合格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且经审定完成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单位提供符合采购单位要求的增值税专用发票，采购单位在收到符合要求的发票后，支付至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最终审定工程结算价款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的95％，剩余5%为质保金，在质保期满后无质量问题，一次性无息付清。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lang w:val="en-US" w:eastAsia="zh-CN"/>
        </w:rPr>
        <w:t>结算方式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按固定单价方式计取，工程量按实结算，若最终工程量超过询价工程量，则按询价工程量结算</w:t>
      </w: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报价单位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资质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需符合本公告报价单位资格要求，否则报价无效。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5.报价文件资料包括：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（1）询价确认函(详见附件1）；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工程量清单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（详见附件2）；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（3）法定代表人身份证明或授权委托书（详见附件3）；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同类业绩证明材料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（包含合同首页、签字盖章页及能体现主要工作内容的合同关键页）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报价文件包括但不限于以上资料，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报价文件资料一式两份，每页均需加盖公章并胶装成册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并提供福莱软件报价资料电子版U盘一份，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其中第（1）（2）（3）条需按附件格式打印并加盖公章、签章，第（4）（5）条可提供复印件并加盖公章。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报价文件不满足询价采购公告要求（包括但不限于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材料缺失、文件不清晰无法辨认、未按要求签章等）均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视为报价无效。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6.密封要求：</w:t>
      </w:r>
    </w:p>
    <w:p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报价文件须放入一个密封件中提交。密封件包装袋正面和封口格式见附件4，并在封口处加盖报价单位公章。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、报价截止时间、形式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1.报价截止时间：202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上午8:00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2.报价形式：报价文件采取密封后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现场递交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送达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青岛市城阳区民航路99号，逾期提交或者未送达指定地点的报价文件不予接受。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、公告期限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本项目公告自发出之日起至报价截止时间止。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收件人：宋雪　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联系电话：17326819715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附件：1.询价确认函；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工程量清单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3.法定代表人身份证明或授权委托书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报价文件包装袋密封件正面和封口格式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青岛城诚开发建设有限公司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询价确认函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青岛城诚开发建设有限公司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原流亭机场片区监控系统更新改造工程（一期）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询价采购公告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，经仔细研究，我方已完全理解并全部接受公告的所有要求。考虑到了潜在的所有风险，我方愿按投标报价承担询价公告规定的工作并作如下承诺：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1.我方已详细审查全部询价采购公告，同意询价采购公告的各项要求。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2.我方向贵方提交的所有投标文件、资料都是准确的和真实的。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3.若我方中标，按贵方要求及时签订合同。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4.我方保证在合同签订后，按要求的时间、服务范围、内容，优质高效地完成采购项目。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5.我方保证在合同履行期内做到公正、保密。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6.我方承诺对所有提交的成果承担法律责任。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7.我方同意承担投标所发生的一切费用。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报价单位名称（公章）：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法定代表人（签章）：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年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工程量清</w:t>
      </w:r>
      <w:r>
        <w:rPr>
          <w:rFonts w:hint="eastAsia" w:ascii="宋体" w:hAnsi="宋体" w:cs="宋体"/>
          <w:b/>
          <w:kern w:val="0"/>
          <w:sz w:val="44"/>
          <w:szCs w:val="44"/>
        </w:rPr>
        <w:t>单</w:t>
      </w:r>
    </w:p>
    <w:tbl>
      <w:tblPr>
        <w:tblStyle w:val="16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676"/>
        <w:gridCol w:w="1961"/>
        <w:gridCol w:w="1920"/>
        <w:gridCol w:w="126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含税全包价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小写金额（元）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含税全包价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写金额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以上所报价格为含税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全包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价格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包含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完成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原流亭机场片区监控系统更新改造工程（一期）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的所有费用。</w:t>
      </w:r>
    </w:p>
    <w:p>
      <w:pPr>
        <w:spacing w:line="560" w:lineRule="exact"/>
        <w:jc w:val="center"/>
        <w:rPr>
          <w:rFonts w:ascii="仿宋_GB2312" w:hAnsi="宋体" w:eastAsia="仿宋_GB2312" w:cs="宋体"/>
          <w:sz w:val="28"/>
          <w:szCs w:val="28"/>
          <w:lang w:val="zh-CN"/>
        </w:rPr>
      </w:pPr>
    </w:p>
    <w:tbl>
      <w:tblPr>
        <w:tblStyle w:val="16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4"/>
        <w:gridCol w:w="1379"/>
        <w:gridCol w:w="15"/>
        <w:gridCol w:w="188"/>
        <w:gridCol w:w="2005"/>
        <w:gridCol w:w="87"/>
        <w:gridCol w:w="15"/>
        <w:gridCol w:w="274"/>
        <w:gridCol w:w="332"/>
        <w:gridCol w:w="278"/>
        <w:gridCol w:w="117"/>
        <w:gridCol w:w="88"/>
        <w:gridCol w:w="59"/>
        <w:gridCol w:w="746"/>
        <w:gridCol w:w="34"/>
        <w:gridCol w:w="156"/>
        <w:gridCol w:w="233"/>
        <w:gridCol w:w="437"/>
        <w:gridCol w:w="87"/>
        <w:gridCol w:w="149"/>
        <w:gridCol w:w="30"/>
        <w:gridCol w:w="427"/>
        <w:gridCol w:w="147"/>
        <w:gridCol w:w="476"/>
        <w:gridCol w:w="193"/>
        <w:gridCol w:w="90"/>
        <w:gridCol w:w="592"/>
        <w:gridCol w:w="15"/>
        <w:gridCol w:w="231"/>
        <w:gridCol w:w="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  <w:jc w:val="center"/>
        </w:trPr>
        <w:tc>
          <w:tcPr>
            <w:tcW w:w="95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2-1分部分项工程和单价措施项目清单与计价表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95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工程名称:原流亭机场片区监控系统更新改造工程（一期）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5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1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030507008001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监控摄像设备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1.名称:高清摄像机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2.类别:采用深度学习硬件及算法，支持越界侦测，区域入侵侦测，进入区域侦测和离开区域侦测，支持联动声音报警；支持背光补偿，强光抑制，3D数字降噪，120 dB宽动态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支持ROI感兴趣区域增强编码，支持Smart265/264编码，可根据场景情况自适应调整码率分配，有效节省存储成本；1个内置麦克风，1个内置扬声器，支持双向语音对讲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支持白光/红外双补光，红外最远可达50 m，白光最远可达30 m；符合IP66防尘防水设计，可靠性高；最高分辨率可达400万像素，并在此分辨率下可输出25 fps实时图像，图像更流畅，支持透雾、电子防抖，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3.安装方式:壁装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03B001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1.名称：存储主机维修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2.原有存储主机更换电源模块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030501012001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光端机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1.名称:光端机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2.参数:千兆单模，10KM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3.其他:符合设计及施工规范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030502010001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配线架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1.名称:机框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2.规格:14机位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3.容量:符合设计要求及施工规范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030501012002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交换机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1.名称:4口POE交换机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2.参数:4个千兆电口，4个口支持PoE/PoE+供电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3.其他:符合设计及施工规范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030501010001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光纤收发器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1.名称:光纤收发器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2.类别:千兆单模单纤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3.规格:符合设计及施工规范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4.功能:符合设计及施工规范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030501012003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交换机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1.名称:5口POE交换机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2.参数:5口，千兆，支持POE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3.其他:符合设计及施工规范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95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030501004001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存储设备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1.名称:终端主机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2.类别:可接驳符合 ONVIF、RTSP 标准及众多主流厂商的网络摄像机；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支持H.265、Smart265、H.264、Smart264编码的前端设备自适应接入；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支持最大网络接入带宽400Mbps，最大支持1200万像素高清网络视频的预览、存储与回放；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支持热成像相机的接入、存储、报警；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解码性能强劲，支持16路1080P解码；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支持2个HDMI与1个VGA同时输出，其中HDMI1与HDMI2异源，HDMI1与VGA1同源，HDMI1支持 4K 高清分辨率输出；支持16个SATA接口，最大支持满配12T硬盘；支持硬盘配额和硬盘盘组两种存储模式，可对不同通道分配不同的 录像保存容量或周期；支持IP设备集中管理，包括IP设备参数配置、信息的导入/导出和升级等功能；支持智能搜索、回放及备份功能，有效提高录像检索与回放效率；支持最大16路多路同步回放；支持萤石云服务及本地萤石云解绑，可实现手机远程预览回放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3.其他：符合设计要求及施工规范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030502010002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配线架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1.名称:24口光纤配线架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2.规格:标准19英寸机架式安装，高度: 1U；平面型配线架，采用模块化设计，24口规格；进线方式: 180°进线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3.容量:24口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030502010003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配线架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1.名称:4口光纤配线架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2.规格:4口规格，进线方式: 180°进线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3.容量:4口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双绞线缆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1.名称:六类网线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2.规格:UTP-5e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3.线缆对数:4对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4.敷设方式:管内敷设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030411005001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接线箱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1.名称:配线箱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2.材质:304不锈钢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3.规格:300*400*155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4.安装形式:壁装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030502009001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跳线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1.名称:光纤跳线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2.类别:LC-FC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3.规格:3米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030502007001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1.名称:24芯护套室外光缆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2.规格:24芯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27300.00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1.名称:绝缘电线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2.配线形式: RVV 3*2.5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3.型号:符合设计及施工规范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4.配线部位:穿管敷设 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031103011001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光缆成端接头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1.名称:光缆成端接头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2.规格:符合设计及施工规范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3.类别:符合设计及施工规范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插座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1.名称:插排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3.规格:2500W，3机位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030411001001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1.名称:PE管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3.规格:PE50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4.配置形式:埋地 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030411001002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1.名称:PVC管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3.规格:PVC20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4.配置形式:埋地 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8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挖沟槽土方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1.土壤类别:综合考虑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2.挖土深度:按设计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3.开挖方式:机械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4.装车、不装车:不装车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回填方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1.填方部位:沟槽内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2.填方材料品种:土方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3.填方粒径要求:详见设计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4.填方来源:原土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7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砌筑小型直通型人孔井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1.垫层、基础材质及厚度:按设计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2.砌筑材料品种、规格、强度等级:450*450*600，详见图集YD/T518-2017 第8页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3.勾缝、抹面要求:按设计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4.砂浆强度等级、配合比:按设计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5.混凝土强度等级:按设计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6.盖板材质、规格:按设计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7.井盖、井圈材质及规格:φ800、隐形井盖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8.踏步材质、规格:按设计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9.防渗、防水要求:按设计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2-2总价措施项目清单与计价表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工程名称:原流亭机场片区监控系统更新改造工程（一期）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031302002001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夜间施工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031302004001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031302005001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031302006001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  <w:jc w:val="center"/>
        </w:trPr>
        <w:tc>
          <w:tcPr>
            <w:tcW w:w="95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2-3单价措施项目清单与计价表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95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工程名称:原流亭机场片区监控系统更新改造工程（一期）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3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95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专业措施项目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031301017001</w:t>
            </w: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031302007001</w:t>
            </w: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高层施工增加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55" w:hRule="atLeast"/>
          <w:jc w:val="center"/>
        </w:trPr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300" w:hRule="atLeast"/>
          <w:jc w:val="center"/>
        </w:trPr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2-4其他项目清单与计价汇总表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工程名称:原流亭机场片区监控系统更新改造工程（一期）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450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承包人分包的专业工程暂估价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特殊项目暂估价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采购保管费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其他检验试验费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5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300" w:hRule="atLeast"/>
          <w:jc w:val="center"/>
        </w:trPr>
        <w:tc>
          <w:tcPr>
            <w:tcW w:w="928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2-5规费、税金项目清单与计价表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928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工程名称:原流亭机场片区监控系统更新改造工程（一期）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420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计算费率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(%)</w:t>
            </w: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450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原流亭机场片区监控系统更新改造工程（一期）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安全施工费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文明施工费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建设项目工伤保险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优质优价费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税金</w:t>
            </w:r>
          </w:p>
        </w:tc>
        <w:tc>
          <w:tcPr>
            <w:tcW w:w="23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" w:type="dxa"/>
          <w:trHeight w:val="255" w:hRule="atLeast"/>
          <w:jc w:val="center"/>
        </w:trPr>
        <w:tc>
          <w:tcPr>
            <w:tcW w:w="775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合计: 1+2</w:t>
            </w: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2"/>
        <w:rPr>
          <w:rFonts w:ascii="仿宋_GB2312" w:hAnsi="宋体" w:eastAsia="仿宋_GB2312"/>
          <w:szCs w:val="24"/>
        </w:rPr>
      </w:pPr>
    </w:p>
    <w:p>
      <w:pPr>
        <w:spacing w:line="600" w:lineRule="exact"/>
      </w:pPr>
    </w:p>
    <w:p>
      <w:pPr>
        <w:spacing w:line="600" w:lineRule="exact"/>
        <w:ind w:firstLine="3840" w:firstLineChars="1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报价单位名称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（公章）：</w:t>
      </w:r>
    </w:p>
    <w:p>
      <w:pPr>
        <w:spacing w:line="600" w:lineRule="exact"/>
        <w:ind w:firstLine="3840" w:firstLineChars="1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（签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章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）：</w:t>
      </w:r>
    </w:p>
    <w:p>
      <w:pPr>
        <w:spacing w:line="600" w:lineRule="exact"/>
        <w:ind w:firstLine="3840" w:firstLineChars="1200"/>
        <w:rPr>
          <w:rFonts w:ascii="仿宋_GB2312" w:hAnsi="仿宋" w:eastAsia="仿宋_GB2312" w:cs="仿宋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zh-CN"/>
        </w:rPr>
        <w:t>联系电话：</w:t>
      </w:r>
    </w:p>
    <w:p>
      <w:pPr>
        <w:spacing w:line="600" w:lineRule="exact"/>
        <w:ind w:firstLine="3840" w:firstLineChars="1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  <w:lang w:val="zh-CN"/>
        </w:rPr>
        <w:t>日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 xml:space="preserve">期： </w:t>
      </w:r>
      <w:r>
        <w:rPr>
          <w:rFonts w:hint="eastAsia" w:ascii="仿宋_GB2312" w:hAnsi="仿宋" w:eastAsia="仿宋_GB2312" w:cs="宋体"/>
          <w:sz w:val="32"/>
          <w:szCs w:val="32"/>
        </w:rPr>
        <w:t>年  月   日</w:t>
      </w:r>
    </w:p>
    <w:p>
      <w:pPr>
        <w:rPr>
          <w:lang w:val="zh-CN"/>
        </w:rPr>
        <w:sectPr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2"/>
        <w:rPr>
          <w:rFonts w:hint="eastAsia" w:ascii="方正小标宋_GBK" w:hAnsi="方正小标宋_GBK" w:eastAsia="方正小标宋_GBK" w:cs="方正小标宋_GBK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报价单位名称：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zh-CN"/>
        </w:rPr>
        <w:t xml:space="preserve">       （报价单位名称）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的法定代表人（报价单位相关负责人）。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附：法定代表人身份证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正反面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报价单位名称（盖公章）：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法定代表人（签章）：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             年   月   日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highlight w:val="none"/>
        </w:rPr>
        <w:t>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本授权委托书声明：我      (姓名)系我单位的法定代表人，现授权      (单位名称) 的        (姓名) 为我公司参与       项目询价采购会的委托代理人，由委托代理人全权代表。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代理人无转委托权，特此委托。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代理人：             性别：            年龄：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身份证号码：                 职务：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（法定代表人及委托代理人身份证正反面复印件）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报价单位名称（公章）：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授权委托日期：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报价文件包装袋密封件正面和封口格式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报价文件包装袋密封件正面格式</w:t>
      </w:r>
    </w:p>
    <w:tbl>
      <w:tblPr>
        <w:tblStyle w:val="1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9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收件人：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青岛城诚开发建设有限公司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原流亭机场片区监控系统更新改造工程（一期）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报价文件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报价单位名称：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报价单位地址：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 月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加盖报价单位公章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报价文件包装袋密封件封口格式</w:t>
      </w:r>
    </w:p>
    <w:tbl>
      <w:tblPr>
        <w:tblStyle w:val="16"/>
        <w:tblpPr w:leftFromText="180" w:rightFromText="180" w:vertAnchor="text" w:horzAnchor="page" w:tblpX="1395" w:tblpY="6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请勿在   年 月 日 时之前启封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加盖报价单位公章 </w:t>
            </w:r>
          </w:p>
        </w:tc>
      </w:tr>
    </w:tbl>
    <w:p>
      <w:pPr>
        <w:pStyle w:val="4"/>
      </w:pPr>
    </w:p>
    <w:p>
      <w:pPr>
        <w:pStyle w:val="4"/>
      </w:pPr>
    </w:p>
    <w:p/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F96297-470A-40B0-9F5C-D966BE60D6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9A2B8A-3993-408C-A7AF-3484343C71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F1CFE6-E1EE-4EDD-AC52-278F423A1C6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59C053A-5D2D-400A-9583-E147DB96B8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8CE1FC-CA97-43F6-AC01-562E7953791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B649EF6-780C-431A-B316-249577E01E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W/uv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o+48wKQw0//vh+/Pnr&#10;eP+NzaI9nfMFZd05ygv9a+hpaJJU725BfvHMwk0j7FZdI0LXKFERvWl8mT14OuD4CLLp3kFFdcQu&#10;QALqazTRO3KDETq15nBujeoDk3R4eTmf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Vv7r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C5FAA"/>
    <w:multiLevelType w:val="multilevel"/>
    <w:tmpl w:val="65BC5FAA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MTg5NDI3MGEyYjdjMzdmOTczNTMwOGQ4Mjk5ZDgifQ=="/>
  </w:docVars>
  <w:rsids>
    <w:rsidRoot w:val="00557AD4"/>
    <w:rsid w:val="00035521"/>
    <w:rsid w:val="000E1806"/>
    <w:rsid w:val="00131616"/>
    <w:rsid w:val="002244C2"/>
    <w:rsid w:val="002D45E3"/>
    <w:rsid w:val="00303D08"/>
    <w:rsid w:val="00452AFC"/>
    <w:rsid w:val="00557AD4"/>
    <w:rsid w:val="00647CB1"/>
    <w:rsid w:val="00716D37"/>
    <w:rsid w:val="007468AA"/>
    <w:rsid w:val="007573D7"/>
    <w:rsid w:val="007A5D69"/>
    <w:rsid w:val="00807146"/>
    <w:rsid w:val="0096077F"/>
    <w:rsid w:val="0097034F"/>
    <w:rsid w:val="00A51492"/>
    <w:rsid w:val="00AC0E95"/>
    <w:rsid w:val="00AC560B"/>
    <w:rsid w:val="00B46866"/>
    <w:rsid w:val="00BA297E"/>
    <w:rsid w:val="00CC2A7E"/>
    <w:rsid w:val="00CC7924"/>
    <w:rsid w:val="00E00648"/>
    <w:rsid w:val="00E2575B"/>
    <w:rsid w:val="00E25C71"/>
    <w:rsid w:val="00E27075"/>
    <w:rsid w:val="00E7220C"/>
    <w:rsid w:val="00E9134B"/>
    <w:rsid w:val="00EE5988"/>
    <w:rsid w:val="00F9058C"/>
    <w:rsid w:val="00FB15E6"/>
    <w:rsid w:val="00FD5874"/>
    <w:rsid w:val="021C556D"/>
    <w:rsid w:val="038D3D48"/>
    <w:rsid w:val="06FE075A"/>
    <w:rsid w:val="085C2313"/>
    <w:rsid w:val="091122F8"/>
    <w:rsid w:val="09EC428C"/>
    <w:rsid w:val="0A011599"/>
    <w:rsid w:val="0A2543E3"/>
    <w:rsid w:val="0A4E0753"/>
    <w:rsid w:val="0A9926DB"/>
    <w:rsid w:val="0BBC14DF"/>
    <w:rsid w:val="0FF15051"/>
    <w:rsid w:val="11113FAB"/>
    <w:rsid w:val="13A15A6F"/>
    <w:rsid w:val="14A01627"/>
    <w:rsid w:val="15383BE4"/>
    <w:rsid w:val="16A1762D"/>
    <w:rsid w:val="16A6065A"/>
    <w:rsid w:val="16E41CCE"/>
    <w:rsid w:val="17614E50"/>
    <w:rsid w:val="17A02622"/>
    <w:rsid w:val="17C9331F"/>
    <w:rsid w:val="1A7361A4"/>
    <w:rsid w:val="1AA84C5A"/>
    <w:rsid w:val="1BF7103C"/>
    <w:rsid w:val="200B7072"/>
    <w:rsid w:val="20FA011F"/>
    <w:rsid w:val="23EE5652"/>
    <w:rsid w:val="246D6C5B"/>
    <w:rsid w:val="25176551"/>
    <w:rsid w:val="280B6962"/>
    <w:rsid w:val="28C80D6E"/>
    <w:rsid w:val="299A412B"/>
    <w:rsid w:val="29E93615"/>
    <w:rsid w:val="2A1E5EA9"/>
    <w:rsid w:val="2B492F35"/>
    <w:rsid w:val="2D03015C"/>
    <w:rsid w:val="2DFF6B75"/>
    <w:rsid w:val="2F9D7121"/>
    <w:rsid w:val="2FDB06DA"/>
    <w:rsid w:val="300B158E"/>
    <w:rsid w:val="317F0E37"/>
    <w:rsid w:val="31D037B4"/>
    <w:rsid w:val="326E6C75"/>
    <w:rsid w:val="32E15F56"/>
    <w:rsid w:val="36040DA3"/>
    <w:rsid w:val="379744CE"/>
    <w:rsid w:val="39946A4F"/>
    <w:rsid w:val="399F7CD1"/>
    <w:rsid w:val="3B90604A"/>
    <w:rsid w:val="3BDE58C3"/>
    <w:rsid w:val="3CED228F"/>
    <w:rsid w:val="3DF102E0"/>
    <w:rsid w:val="3E0C3D7D"/>
    <w:rsid w:val="3E160B2C"/>
    <w:rsid w:val="40383B92"/>
    <w:rsid w:val="429F0057"/>
    <w:rsid w:val="457C3E2D"/>
    <w:rsid w:val="494D11A8"/>
    <w:rsid w:val="4A1C27C4"/>
    <w:rsid w:val="4A241D0F"/>
    <w:rsid w:val="4D643762"/>
    <w:rsid w:val="507B7E86"/>
    <w:rsid w:val="52774336"/>
    <w:rsid w:val="53353DD9"/>
    <w:rsid w:val="53753DDA"/>
    <w:rsid w:val="54943267"/>
    <w:rsid w:val="57FF1B62"/>
    <w:rsid w:val="59386377"/>
    <w:rsid w:val="59AB6E33"/>
    <w:rsid w:val="5BD625AD"/>
    <w:rsid w:val="5F3D7696"/>
    <w:rsid w:val="5FBF0F4A"/>
    <w:rsid w:val="604E1113"/>
    <w:rsid w:val="606326E4"/>
    <w:rsid w:val="60DC5B6F"/>
    <w:rsid w:val="62C71841"/>
    <w:rsid w:val="6489542A"/>
    <w:rsid w:val="65670581"/>
    <w:rsid w:val="658A71BD"/>
    <w:rsid w:val="65FB1900"/>
    <w:rsid w:val="66956EAE"/>
    <w:rsid w:val="66C2220F"/>
    <w:rsid w:val="66D21029"/>
    <w:rsid w:val="673D0A58"/>
    <w:rsid w:val="6B1E5078"/>
    <w:rsid w:val="6B2108C9"/>
    <w:rsid w:val="6B290EC0"/>
    <w:rsid w:val="6D06686C"/>
    <w:rsid w:val="6E5F12EF"/>
    <w:rsid w:val="71003F90"/>
    <w:rsid w:val="72523EFB"/>
    <w:rsid w:val="72A35422"/>
    <w:rsid w:val="75B0741D"/>
    <w:rsid w:val="76432CCD"/>
    <w:rsid w:val="77477AB7"/>
    <w:rsid w:val="7776562C"/>
    <w:rsid w:val="7BB4527D"/>
    <w:rsid w:val="7BB61214"/>
    <w:rsid w:val="7BFA6C0F"/>
    <w:rsid w:val="7C032A68"/>
    <w:rsid w:val="7C617DA9"/>
    <w:rsid w:val="7F165F5D"/>
    <w:rsid w:val="7F1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adjustRightInd w:val="0"/>
      <w:spacing w:line="360" w:lineRule="auto"/>
      <w:ind w:firstLine="480" w:firstLineChars="200"/>
      <w:textAlignment w:val="baseline"/>
      <w:outlineLvl w:val="2"/>
    </w:pPr>
    <w:rPr>
      <w:rFonts w:ascii="Times New Roman" w:hAnsi="Times New Roman" w:eastAsia="仿宋"/>
      <w:kern w:val="0"/>
      <w:sz w:val="28"/>
      <w:szCs w:val="2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line="240" w:lineRule="auto"/>
      <w:ind w:firstLine="420"/>
    </w:pPr>
    <w:rPr>
      <w:sz w:val="21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Times New Roman"/>
      <w:kern w:val="0"/>
      <w:sz w:val="20"/>
      <w:szCs w:val="21"/>
    </w:rPr>
  </w:style>
  <w:style w:type="paragraph" w:styleId="8">
    <w:name w:val="annotation text"/>
    <w:basedOn w:val="1"/>
    <w:link w:val="28"/>
    <w:autoRedefine/>
    <w:qFormat/>
    <w:uiPriority w:val="0"/>
    <w:pPr>
      <w:jc w:val="left"/>
    </w:pPr>
  </w:style>
  <w:style w:type="paragraph" w:styleId="9">
    <w:name w:val="Body Text"/>
    <w:basedOn w:val="1"/>
    <w:next w:val="1"/>
    <w:autoRedefine/>
    <w:qFormat/>
    <w:uiPriority w:val="1"/>
    <w:pPr>
      <w:ind w:left="998"/>
    </w:pPr>
    <w:rPr>
      <w:sz w:val="24"/>
      <w:szCs w:val="24"/>
    </w:rPr>
  </w:style>
  <w:style w:type="paragraph" w:styleId="10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annotation subject"/>
    <w:basedOn w:val="8"/>
    <w:next w:val="8"/>
    <w:link w:val="29"/>
    <w:autoRedefine/>
    <w:qFormat/>
    <w:uiPriority w:val="0"/>
    <w:rPr>
      <w:b/>
      <w:bCs/>
    </w:rPr>
  </w:style>
  <w:style w:type="paragraph" w:styleId="15">
    <w:name w:val="Body Text First Indent"/>
    <w:basedOn w:val="9"/>
    <w:next w:val="1"/>
    <w:autoRedefine/>
    <w:qFormat/>
    <w:uiPriority w:val="0"/>
    <w:pPr>
      <w:spacing w:line="360" w:lineRule="auto"/>
      <w:ind w:firstLine="482"/>
    </w:pPr>
    <w:rPr>
      <w:b/>
      <w:sz w:val="24"/>
    </w:rPr>
  </w:style>
  <w:style w:type="character" w:styleId="18">
    <w:name w:val="page number"/>
    <w:autoRedefine/>
    <w:unhideWhenUsed/>
    <w:qFormat/>
    <w:uiPriority w:val="0"/>
  </w:style>
  <w:style w:type="character" w:styleId="19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20">
    <w:name w:val="正式文本"/>
    <w:basedOn w:val="1"/>
    <w:autoRedefine/>
    <w:qFormat/>
    <w:uiPriority w:val="0"/>
    <w:pPr>
      <w:spacing w:line="500" w:lineRule="exact"/>
      <w:ind w:firstLine="480"/>
    </w:pPr>
  </w:style>
  <w:style w:type="paragraph" w:customStyle="1" w:styleId="21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2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23">
    <w:name w:val="修订1"/>
    <w:autoRedefine/>
    <w:hidden/>
    <w:semiHidden/>
    <w:qFormat/>
    <w:uiPriority w:val="99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24">
    <w:name w:val="修订2"/>
    <w:autoRedefine/>
    <w:hidden/>
    <w:semiHidden/>
    <w:qFormat/>
    <w:uiPriority w:val="99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customStyle="1" w:styleId="25">
    <w:name w:val="批注框文本 Char"/>
    <w:basedOn w:val="17"/>
    <w:link w:val="10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6">
    <w:name w:val="页眉 Char"/>
    <w:link w:val="12"/>
    <w:autoRedefine/>
    <w:qFormat/>
    <w:locked/>
    <w:uiPriority w:val="0"/>
    <w:rPr>
      <w:rFonts w:ascii="Calibri" w:hAnsi="Calibri" w:cs="Calibri"/>
      <w:kern w:val="2"/>
      <w:sz w:val="18"/>
      <w:szCs w:val="18"/>
    </w:rPr>
  </w:style>
  <w:style w:type="character" w:customStyle="1" w:styleId="27">
    <w:name w:val="页脚 Char"/>
    <w:link w:val="11"/>
    <w:autoRedefine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批注文字 Char"/>
    <w:basedOn w:val="17"/>
    <w:link w:val="8"/>
    <w:autoRedefine/>
    <w:qFormat/>
    <w:uiPriority w:val="0"/>
    <w:rPr>
      <w:rFonts w:ascii="Calibri" w:hAnsi="Calibri" w:cs="Calibri"/>
      <w:kern w:val="2"/>
      <w:sz w:val="21"/>
      <w:szCs w:val="22"/>
    </w:rPr>
  </w:style>
  <w:style w:type="character" w:customStyle="1" w:styleId="29">
    <w:name w:val="批注主题 Char"/>
    <w:basedOn w:val="28"/>
    <w:link w:val="14"/>
    <w:autoRedefine/>
    <w:qFormat/>
    <w:uiPriority w:val="0"/>
    <w:rPr>
      <w:rFonts w:ascii="Calibri" w:hAnsi="Calibri" w:cs="Calibri"/>
      <w:b/>
      <w:bCs/>
      <w:kern w:val="2"/>
      <w:sz w:val="21"/>
      <w:szCs w:val="22"/>
    </w:rPr>
  </w:style>
  <w:style w:type="paragraph" w:customStyle="1" w:styleId="30">
    <w:name w:val="Revision"/>
    <w:autoRedefine/>
    <w:hidden/>
    <w:semiHidden/>
    <w:qFormat/>
    <w:uiPriority w:val="99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31">
    <w:name w:val="DH-标题 4（绿盟科技）"/>
    <w:basedOn w:val="6"/>
    <w:next w:val="1"/>
    <w:autoRedefine/>
    <w:qFormat/>
    <w:uiPriority w:val="0"/>
    <w:pPr>
      <w:widowControl/>
      <w:spacing w:before="0" w:after="0" w:line="360" w:lineRule="auto"/>
      <w:ind w:left="1021" w:hanging="1021"/>
      <w:jc w:val="left"/>
    </w:pPr>
    <w:rPr>
      <w:rFonts w:ascii="Arial" w:hAnsi="Arial" w:cs="Times New Roman" w:eastAsiaTheme="minorEastAsia"/>
      <w:bCs w:val="0"/>
      <w:kern w:val="0"/>
      <w:sz w:val="28"/>
      <w:szCs w:val="24"/>
    </w:rPr>
  </w:style>
  <w:style w:type="paragraph" w:customStyle="1" w:styleId="32">
    <w:name w:val="DH-标题 2（绿盟科技）"/>
    <w:basedOn w:val="4"/>
    <w:next w:val="1"/>
    <w:autoRedefine/>
    <w:qFormat/>
    <w:uiPriority w:val="0"/>
    <w:pPr>
      <w:spacing w:before="100" w:after="100" w:line="360" w:lineRule="auto"/>
      <w:ind w:left="1154" w:hanging="794"/>
      <w:jc w:val="left"/>
    </w:pPr>
    <w:rPr>
      <w:rFonts w:ascii="Arial" w:hAnsi="Arial" w:cs="Times New Roman"/>
      <w:bCs w:val="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391</Words>
  <Characters>2234</Characters>
  <Lines>18</Lines>
  <Paragraphs>5</Paragraphs>
  <TotalTime>2</TotalTime>
  <ScaleCrop>false</ScaleCrop>
  <LinksUpToDate>false</LinksUpToDate>
  <CharactersWithSpaces>2620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2023-11-16T03:34:00Z</dcterms:created>
  <dc:creator>崔永红</dc:creator>
  <cp:lastModifiedBy>　　　　　　　</cp:lastModifiedBy>
  <cp:lastPrinted>2023-04-07T03:07:00Z</cp:lastPrinted>
  <dcterms:modified xsi:type="dcterms:W3CDTF">2024-04-17T22:22:23Z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2E8A0ED5A61F4E62A8FDE078C5D6F05C_13</vt:lpwstr>
  </property>
</Properties>
</file>